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605297738"/>
        <w:docPartObj>
          <w:docPartGallery w:val="Cover Pages"/>
          <w:docPartUnique/>
        </w:docPartObj>
      </w:sdtPr>
      <w:sdtEndPr/>
      <w:sdtContent>
        <w:tbl>
          <w:tblPr>
            <w:tblpPr w:leftFromText="187" w:rightFromText="187" w:vertAnchor="page" w:horzAnchor="page" w:tblpYSpec="top"/>
            <w:tblW w:w="0" w:type="auto"/>
            <w:tblLook w:val="04A0" w:firstRow="1" w:lastRow="0" w:firstColumn="1" w:lastColumn="0" w:noHBand="0" w:noVBand="1"/>
          </w:tblPr>
          <w:tblGrid>
            <w:gridCol w:w="1440"/>
            <w:gridCol w:w="4210"/>
          </w:tblGrid>
          <w:tr w:rsidR="00DE7640" w:rsidRPr="009B4099">
            <w:trPr>
              <w:trHeight w:val="1440"/>
            </w:trPr>
            <w:tc>
              <w:tcPr>
                <w:tcW w:w="1440" w:type="dxa"/>
                <w:tcBorders>
                  <w:right w:val="single" w:sz="4" w:space="0" w:color="FFFFFF" w:themeColor="background1"/>
                </w:tcBorders>
                <w:shd w:val="clear" w:color="auto" w:fill="005F5F" w:themeFill="accent2" w:themeFillShade="BF"/>
              </w:tcPr>
              <w:p w:rsidR="00DE7640" w:rsidRPr="009B4099" w:rsidRDefault="00DE7640">
                <w:pPr>
                  <w:rPr>
                    <w:rFonts w:ascii="Arial" w:hAnsi="Arial" w:cs="Arial"/>
                  </w:rPr>
                </w:pPr>
              </w:p>
            </w:tc>
            <w:tc>
              <w:tcPr>
                <w:tcW w:w="2520" w:type="dxa"/>
                <w:tcBorders>
                  <w:left w:val="single" w:sz="4" w:space="0" w:color="FFFFFF" w:themeColor="background1"/>
                </w:tcBorders>
                <w:shd w:val="clear" w:color="auto" w:fill="005F5F" w:themeFill="accent2" w:themeFillShade="BF"/>
                <w:vAlign w:val="bottom"/>
              </w:tcPr>
              <w:p w:rsidR="00DE7640" w:rsidRPr="009B4099" w:rsidRDefault="00DE7640" w:rsidP="00DE7640">
                <w:pPr>
                  <w:pStyle w:val="Sinespaciado"/>
                  <w:rPr>
                    <w:rFonts w:ascii="Arial" w:eastAsiaTheme="majorEastAsia" w:hAnsi="Arial" w:cs="Arial"/>
                    <w:b/>
                    <w:bCs/>
                    <w:color w:val="FFFFFF" w:themeColor="background1"/>
                    <w:sz w:val="72"/>
                    <w:szCs w:val="72"/>
                  </w:rPr>
                </w:pPr>
              </w:p>
            </w:tc>
          </w:tr>
          <w:tr w:rsidR="00DE7640" w:rsidRPr="009B4099">
            <w:trPr>
              <w:trHeight w:val="2880"/>
            </w:trPr>
            <w:tc>
              <w:tcPr>
                <w:tcW w:w="1440" w:type="dxa"/>
                <w:tcBorders>
                  <w:right w:val="single" w:sz="4" w:space="0" w:color="000000" w:themeColor="text1"/>
                </w:tcBorders>
              </w:tcPr>
              <w:p w:rsidR="00DE7640" w:rsidRPr="009B4099" w:rsidRDefault="00DE7640">
                <w:pPr>
                  <w:rPr>
                    <w:rFonts w:ascii="Arial" w:hAnsi="Arial" w:cs="Arial"/>
                  </w:rPr>
                </w:pPr>
              </w:p>
            </w:tc>
            <w:tc>
              <w:tcPr>
                <w:tcW w:w="2520" w:type="dxa"/>
                <w:tcBorders>
                  <w:left w:val="single" w:sz="4" w:space="0" w:color="000000" w:themeColor="text1"/>
                </w:tcBorders>
                <w:vAlign w:val="center"/>
              </w:tcPr>
              <w:p w:rsidR="00DE7640" w:rsidRPr="009B4099" w:rsidRDefault="00280215">
                <w:pPr>
                  <w:pStyle w:val="Sinespaciado"/>
                  <w:rPr>
                    <w:rFonts w:ascii="Arial" w:hAnsi="Arial" w:cs="Arial"/>
                    <w:color w:val="005F5F" w:themeColor="accent3" w:themeShade="BF"/>
                  </w:rPr>
                </w:pPr>
                <w:r w:rsidRPr="009B4099">
                  <w:rPr>
                    <w:rFonts w:ascii="Arial" w:hAnsi="Arial" w:cs="Arial"/>
                    <w:noProof/>
                    <w:color w:val="005F5F" w:themeColor="accent3" w:themeShade="BF"/>
                  </w:rPr>
                  <w:drawing>
                    <wp:inline distT="0" distB="0" distL="0" distR="0" wp14:anchorId="680D72C3" wp14:editId="66F8934E">
                      <wp:extent cx="2536190" cy="1962785"/>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ai_28abr2015_reducción.jpg"/>
                              <pic:cNvPicPr/>
                            </pic:nvPicPr>
                            <pic:blipFill>
                              <a:blip r:embed="rId8">
                                <a:extLst>
                                  <a:ext uri="{28A0092B-C50C-407E-A947-70E740481C1C}">
                                    <a14:useLocalDpi xmlns:a14="http://schemas.microsoft.com/office/drawing/2010/main" val="0"/>
                                  </a:ext>
                                </a:extLst>
                              </a:blip>
                              <a:stretch>
                                <a:fillRect/>
                              </a:stretch>
                            </pic:blipFill>
                            <pic:spPr>
                              <a:xfrm>
                                <a:off x="0" y="0"/>
                                <a:ext cx="2536190" cy="1962785"/>
                              </a:xfrm>
                              <a:prstGeom prst="rect">
                                <a:avLst/>
                              </a:prstGeom>
                            </pic:spPr>
                          </pic:pic>
                        </a:graphicData>
                      </a:graphic>
                    </wp:inline>
                  </w:drawing>
                </w:r>
              </w:p>
              <w:p w:rsidR="00DE7640" w:rsidRPr="009B4099" w:rsidRDefault="00DE7640">
                <w:pPr>
                  <w:pStyle w:val="Sinespaciado"/>
                  <w:rPr>
                    <w:rFonts w:ascii="Arial" w:hAnsi="Arial" w:cs="Arial"/>
                    <w:color w:val="005F5F" w:themeColor="accent3" w:themeShade="BF"/>
                  </w:rPr>
                </w:pPr>
              </w:p>
              <w:p w:rsidR="00DE7640" w:rsidRPr="009B4099" w:rsidRDefault="00DE7640">
                <w:pPr>
                  <w:pStyle w:val="Sinespaciado"/>
                  <w:rPr>
                    <w:rFonts w:ascii="Arial" w:hAnsi="Arial" w:cs="Arial"/>
                    <w:color w:val="005F5F" w:themeColor="accent3" w:themeShade="BF"/>
                  </w:rPr>
                </w:pPr>
              </w:p>
            </w:tc>
          </w:tr>
        </w:tbl>
        <w:p w:rsidR="00DE7640" w:rsidRPr="009B4099" w:rsidRDefault="00DE7640" w:rsidP="00D15707">
          <w:pPr>
            <w:jc w:val="center"/>
            <w:rPr>
              <w:rFonts w:ascii="Arial" w:hAnsi="Arial" w:cs="Arial"/>
            </w:rPr>
          </w:pPr>
        </w:p>
        <w:p w:rsidR="00DE7640" w:rsidRPr="009B4099" w:rsidRDefault="00DE7640">
          <w:pPr>
            <w:rPr>
              <w:rFonts w:ascii="Arial" w:hAnsi="Arial" w:cs="Arial"/>
            </w:rPr>
          </w:pPr>
        </w:p>
        <w:p w:rsidR="00FE5B24" w:rsidRPr="009B4099" w:rsidRDefault="00D15707" w:rsidP="00D15707">
          <w:pPr>
            <w:tabs>
              <w:tab w:val="left" w:pos="7512"/>
            </w:tabs>
            <w:rPr>
              <w:rFonts w:ascii="Arial" w:hAnsi="Arial" w:cs="Arial"/>
            </w:rPr>
          </w:pPr>
          <w:r w:rsidRPr="009B4099">
            <w:rPr>
              <w:rFonts w:ascii="Arial" w:hAnsi="Arial" w:cs="Arial"/>
            </w:rPr>
            <w:tab/>
          </w:r>
          <w:r w:rsidRPr="009B4099">
            <w:rPr>
              <w:rFonts w:ascii="Arial" w:hAnsi="Arial" w:cs="Arial"/>
            </w:rPr>
            <w:tab/>
          </w:r>
        </w:p>
        <w:p w:rsidR="00FE5B24" w:rsidRPr="009B4099" w:rsidRDefault="006114A9" w:rsidP="00D062E7">
          <w:pPr>
            <w:tabs>
              <w:tab w:val="left" w:pos="5298"/>
            </w:tabs>
            <w:rPr>
              <w:rFonts w:ascii="Arial" w:hAnsi="Arial" w:cs="Arial"/>
            </w:rPr>
          </w:pPr>
          <w:r w:rsidRPr="009B4099">
            <w:rPr>
              <w:rFonts w:ascii="Arial" w:hAnsi="Arial" w:cs="Arial"/>
            </w:rPr>
            <w:tab/>
          </w:r>
          <w:r w:rsidR="00D062E7" w:rsidRPr="009B4099">
            <w:rPr>
              <w:rFonts w:ascii="Arial" w:hAnsi="Arial" w:cs="Arial"/>
            </w:rPr>
            <w:tab/>
          </w:r>
          <w:r w:rsidR="00D062E7" w:rsidRPr="009B4099">
            <w:rPr>
              <w:rFonts w:ascii="Arial" w:hAnsi="Arial" w:cs="Arial"/>
            </w:rPr>
            <w:tab/>
          </w:r>
          <w:r w:rsidR="00D062E7" w:rsidRPr="009B4099">
            <w:rPr>
              <w:rFonts w:ascii="Arial" w:hAnsi="Arial" w:cs="Arial"/>
            </w:rPr>
            <w:tab/>
          </w:r>
          <w:r w:rsidR="00D062E7" w:rsidRPr="009B4099">
            <w:rPr>
              <w:rFonts w:ascii="Arial" w:hAnsi="Arial" w:cs="Arial"/>
            </w:rPr>
            <w:tab/>
          </w:r>
          <w:r w:rsidR="00D062E7" w:rsidRPr="009B4099">
            <w:rPr>
              <w:rFonts w:ascii="Arial" w:hAnsi="Arial" w:cs="Arial"/>
            </w:rPr>
            <w:tab/>
          </w:r>
          <w:r w:rsidR="00D062E7" w:rsidRPr="009B4099">
            <w:rPr>
              <w:rFonts w:ascii="Arial" w:hAnsi="Arial" w:cs="Arial"/>
            </w:rPr>
            <w:tab/>
          </w:r>
          <w:r w:rsidR="00D062E7" w:rsidRPr="009B4099">
            <w:rPr>
              <w:rFonts w:ascii="Arial" w:hAnsi="Arial" w:cs="Arial"/>
            </w:rPr>
            <w:tab/>
          </w:r>
        </w:p>
        <w:p w:rsidR="00FE5B24" w:rsidRPr="009B4099" w:rsidRDefault="00D062E7" w:rsidP="00D062E7">
          <w:pPr>
            <w:tabs>
              <w:tab w:val="left" w:pos="6657"/>
            </w:tabs>
            <w:rPr>
              <w:rFonts w:ascii="Arial" w:hAnsi="Arial" w:cs="Arial"/>
            </w:rPr>
          </w:pPr>
          <w:r w:rsidRPr="009B4099">
            <w:rPr>
              <w:rFonts w:ascii="Arial" w:hAnsi="Arial" w:cs="Arial"/>
            </w:rPr>
            <w:tab/>
          </w:r>
          <w:r w:rsidRPr="009B4099">
            <w:rPr>
              <w:rFonts w:ascii="Arial" w:hAnsi="Arial" w:cs="Arial"/>
            </w:rPr>
            <w:tab/>
          </w:r>
          <w:r w:rsidRPr="009B4099">
            <w:rPr>
              <w:rFonts w:ascii="Arial" w:hAnsi="Arial" w:cs="Arial"/>
            </w:rPr>
            <w:tab/>
          </w:r>
          <w:r w:rsidRPr="009B4099">
            <w:rPr>
              <w:rFonts w:ascii="Arial" w:hAnsi="Arial" w:cs="Arial"/>
            </w:rPr>
            <w:tab/>
          </w:r>
          <w:r w:rsidRPr="009B4099">
            <w:rPr>
              <w:rFonts w:ascii="Arial" w:hAnsi="Arial" w:cs="Arial"/>
            </w:rPr>
            <w:tab/>
          </w:r>
          <w:r w:rsidRPr="009B4099">
            <w:rPr>
              <w:rFonts w:ascii="Arial" w:hAnsi="Arial" w:cs="Arial"/>
            </w:rPr>
            <w:tab/>
          </w:r>
          <w:r w:rsidRPr="009B4099">
            <w:rPr>
              <w:rFonts w:ascii="Arial" w:hAnsi="Arial" w:cs="Arial"/>
            </w:rPr>
            <w:tab/>
          </w:r>
          <w:r w:rsidRPr="009B4099">
            <w:rPr>
              <w:rFonts w:ascii="Arial" w:hAnsi="Arial" w:cs="Arial"/>
            </w:rPr>
            <w:tab/>
          </w:r>
        </w:p>
        <w:p w:rsidR="00FE5B24" w:rsidRPr="009B4099" w:rsidRDefault="00FE5B24">
          <w:pPr>
            <w:rPr>
              <w:rFonts w:ascii="Arial" w:hAnsi="Arial" w:cs="Arial"/>
            </w:rPr>
          </w:pPr>
        </w:p>
        <w:p w:rsidR="00FE5B24" w:rsidRPr="009B4099" w:rsidRDefault="00266668" w:rsidP="00266668">
          <w:pPr>
            <w:ind w:right="141"/>
            <w:jc w:val="right"/>
            <w:rPr>
              <w:rFonts w:ascii="Arial" w:hAnsi="Arial" w:cs="Arial"/>
              <w:sz w:val="22"/>
              <w:szCs w:val="22"/>
            </w:rPr>
          </w:pPr>
          <w:r w:rsidRPr="009B4099">
            <w:rPr>
              <w:rFonts w:ascii="Arial" w:hAnsi="Arial" w:cs="Arial"/>
              <w:sz w:val="22"/>
              <w:szCs w:val="22"/>
            </w:rPr>
            <w:t>COORDINACIÓN DE ARCHIVOS</w:t>
          </w:r>
        </w:p>
        <w:p w:rsidR="00FE5B24" w:rsidRPr="009B4099" w:rsidRDefault="00FE5B24">
          <w:pPr>
            <w:rPr>
              <w:rFonts w:ascii="Arial" w:hAnsi="Arial" w:cs="Arial"/>
            </w:rPr>
          </w:pPr>
        </w:p>
        <w:p w:rsidR="00FE5B24" w:rsidRPr="009B4099" w:rsidRDefault="00FE5B24">
          <w:pPr>
            <w:rPr>
              <w:rFonts w:ascii="Arial" w:hAnsi="Arial" w:cs="Arial"/>
            </w:rPr>
          </w:pPr>
        </w:p>
        <w:p w:rsidR="00FE5B24" w:rsidRPr="009B4099" w:rsidRDefault="00FE5B24">
          <w:pPr>
            <w:rPr>
              <w:rFonts w:ascii="Arial" w:hAnsi="Arial" w:cs="Arial"/>
            </w:rPr>
          </w:pPr>
        </w:p>
        <w:p w:rsidR="00FE5B24" w:rsidRPr="009B4099" w:rsidRDefault="00FE5B24">
          <w:pPr>
            <w:rPr>
              <w:rFonts w:ascii="Arial" w:hAnsi="Arial" w:cs="Arial"/>
            </w:rPr>
          </w:pPr>
        </w:p>
        <w:p w:rsidR="00FE5B24" w:rsidRPr="009B4099" w:rsidRDefault="00FE5B24">
          <w:pPr>
            <w:rPr>
              <w:rFonts w:ascii="Arial" w:hAnsi="Arial" w:cs="Arial"/>
            </w:rPr>
          </w:pPr>
        </w:p>
        <w:p w:rsidR="00FE5B24" w:rsidRPr="009B4099" w:rsidRDefault="00FE5B24">
          <w:pPr>
            <w:rPr>
              <w:rFonts w:ascii="Arial" w:hAnsi="Arial" w:cs="Arial"/>
            </w:rPr>
          </w:pPr>
        </w:p>
        <w:p w:rsidR="00FE5B24" w:rsidRPr="009B4099" w:rsidRDefault="00FE5B24">
          <w:pPr>
            <w:rPr>
              <w:rFonts w:ascii="Arial" w:hAnsi="Arial" w:cs="Arial"/>
            </w:rPr>
          </w:pPr>
        </w:p>
        <w:p w:rsidR="00D52716" w:rsidRPr="009B4099" w:rsidRDefault="00D52716">
          <w:pPr>
            <w:rPr>
              <w:rFonts w:ascii="Arial" w:hAnsi="Arial" w:cs="Arial"/>
            </w:rPr>
          </w:pPr>
        </w:p>
        <w:tbl>
          <w:tblPr>
            <w:tblpPr w:leftFromText="187" w:rightFromText="187" w:vertAnchor="page" w:horzAnchor="margin" w:tblpY="6226"/>
            <w:tblW w:w="5000" w:type="pct"/>
            <w:tblLook w:val="04A0" w:firstRow="1" w:lastRow="0" w:firstColumn="1" w:lastColumn="0" w:noHBand="0" w:noVBand="1"/>
          </w:tblPr>
          <w:tblGrid>
            <w:gridCol w:w="13324"/>
          </w:tblGrid>
          <w:tr w:rsidR="00FE5B24" w:rsidRPr="009B4099" w:rsidTr="00D52716">
            <w:tc>
              <w:tcPr>
                <w:tcW w:w="0" w:type="auto"/>
              </w:tcPr>
              <w:p w:rsidR="00D062E7" w:rsidRPr="009B4099" w:rsidRDefault="00D062E7" w:rsidP="00344244">
                <w:pPr>
                  <w:pStyle w:val="Sinespaciado"/>
                  <w:jc w:val="center"/>
                  <w:rPr>
                    <w:rFonts w:ascii="Arial" w:hAnsi="Arial" w:cs="Arial"/>
                    <w:b/>
                    <w:bCs/>
                    <w:caps/>
                    <w:sz w:val="56"/>
                    <w:szCs w:val="56"/>
                  </w:rPr>
                </w:pPr>
                <w:r w:rsidRPr="009B4099">
                  <w:rPr>
                    <w:rFonts w:ascii="Arial" w:hAnsi="Arial" w:cs="Arial"/>
                    <w:b/>
                    <w:bCs/>
                    <w:caps/>
                    <w:sz w:val="56"/>
                    <w:szCs w:val="56"/>
                  </w:rPr>
                  <w:t>PLAN</w:t>
                </w:r>
                <w:r w:rsidR="00FE5B24" w:rsidRPr="009B4099">
                  <w:rPr>
                    <w:rFonts w:ascii="Arial" w:hAnsi="Arial" w:cs="Arial"/>
                    <w:b/>
                    <w:bCs/>
                    <w:caps/>
                    <w:sz w:val="56"/>
                    <w:szCs w:val="56"/>
                  </w:rPr>
                  <w:t xml:space="preserve"> ANUAL DE DESARROLLO Archivístico</w:t>
                </w:r>
                <w:r w:rsidR="00344244" w:rsidRPr="009B4099">
                  <w:rPr>
                    <w:rFonts w:ascii="Arial" w:hAnsi="Arial" w:cs="Arial"/>
                    <w:b/>
                    <w:bCs/>
                    <w:caps/>
                    <w:sz w:val="56"/>
                    <w:szCs w:val="56"/>
                  </w:rPr>
                  <w:t xml:space="preserve"> </w:t>
                </w:r>
              </w:p>
              <w:p w:rsidR="00FE5B24" w:rsidRPr="009B4099" w:rsidRDefault="00344244" w:rsidP="00385C29">
                <w:pPr>
                  <w:pStyle w:val="Sinespaciado"/>
                  <w:jc w:val="center"/>
                  <w:rPr>
                    <w:rFonts w:ascii="Arial" w:hAnsi="Arial" w:cs="Arial"/>
                    <w:b/>
                    <w:bCs/>
                    <w:caps/>
                    <w:sz w:val="56"/>
                    <w:szCs w:val="56"/>
                  </w:rPr>
                </w:pPr>
                <w:r w:rsidRPr="009B4099">
                  <w:rPr>
                    <w:rFonts w:ascii="Arial" w:hAnsi="Arial" w:cs="Arial"/>
                    <w:b/>
                    <w:bCs/>
                    <w:caps/>
                    <w:sz w:val="56"/>
                    <w:szCs w:val="56"/>
                  </w:rPr>
                  <w:t>DEL INAI</w:t>
                </w:r>
                <w:r w:rsidR="007B02C9" w:rsidRPr="009B4099">
                  <w:rPr>
                    <w:rFonts w:ascii="Arial" w:hAnsi="Arial" w:cs="Arial"/>
                    <w:b/>
                    <w:bCs/>
                    <w:caps/>
                    <w:sz w:val="56"/>
                    <w:szCs w:val="56"/>
                  </w:rPr>
                  <w:t xml:space="preserve"> 201</w:t>
                </w:r>
                <w:r w:rsidR="002D0583" w:rsidRPr="009B4099">
                  <w:rPr>
                    <w:rFonts w:ascii="Arial" w:hAnsi="Arial" w:cs="Arial"/>
                    <w:b/>
                    <w:bCs/>
                    <w:caps/>
                    <w:sz w:val="56"/>
                    <w:szCs w:val="56"/>
                  </w:rPr>
                  <w:t>9</w:t>
                </w:r>
              </w:p>
            </w:tc>
          </w:tr>
          <w:tr w:rsidR="00FE5B24" w:rsidRPr="009B4099" w:rsidTr="00D52716">
            <w:tc>
              <w:tcPr>
                <w:tcW w:w="0" w:type="auto"/>
              </w:tcPr>
              <w:p w:rsidR="00FE5B24" w:rsidRPr="009B4099" w:rsidRDefault="00FE5B24" w:rsidP="00D52716">
                <w:pPr>
                  <w:pStyle w:val="Sinespaciado"/>
                  <w:rPr>
                    <w:rFonts w:ascii="Arial" w:hAnsi="Arial" w:cs="Arial"/>
                    <w:color w:val="808080" w:themeColor="background1" w:themeShade="80"/>
                  </w:rPr>
                </w:pPr>
              </w:p>
            </w:tc>
          </w:tr>
          <w:tr w:rsidR="00FE5B24" w:rsidRPr="009B4099" w:rsidTr="00D52716">
            <w:tc>
              <w:tcPr>
                <w:tcW w:w="0" w:type="auto"/>
              </w:tcPr>
              <w:p w:rsidR="00FE5B24" w:rsidRPr="009B4099" w:rsidRDefault="00FE5B24" w:rsidP="00D52716">
                <w:pPr>
                  <w:pStyle w:val="Sinespaciado"/>
                  <w:rPr>
                    <w:rFonts w:ascii="Arial" w:hAnsi="Arial" w:cs="Arial"/>
                    <w:color w:val="808080" w:themeColor="background1" w:themeShade="80"/>
                  </w:rPr>
                </w:pPr>
              </w:p>
            </w:tc>
          </w:tr>
        </w:tbl>
        <w:p w:rsidR="00FE5B24" w:rsidRPr="009B4099" w:rsidRDefault="00FE5B24">
          <w:pPr>
            <w:rPr>
              <w:rFonts w:ascii="Arial" w:hAnsi="Arial" w:cs="Arial"/>
            </w:rPr>
          </w:pPr>
        </w:p>
        <w:p w:rsidR="00FE5B24" w:rsidRPr="009B4099" w:rsidRDefault="00FE5B24">
          <w:pPr>
            <w:rPr>
              <w:rFonts w:ascii="Arial" w:hAnsi="Arial" w:cs="Arial"/>
            </w:rPr>
          </w:pPr>
        </w:p>
        <w:p w:rsidR="00FE5B24" w:rsidRPr="009B4099" w:rsidRDefault="00FE5B24">
          <w:pPr>
            <w:rPr>
              <w:rFonts w:ascii="Arial" w:hAnsi="Arial" w:cs="Arial"/>
            </w:rPr>
          </w:pPr>
        </w:p>
        <w:p w:rsidR="00FE5B24" w:rsidRPr="009B4099" w:rsidRDefault="00FE5B24">
          <w:pPr>
            <w:rPr>
              <w:rFonts w:ascii="Arial" w:hAnsi="Arial" w:cs="Arial"/>
            </w:rPr>
          </w:pPr>
        </w:p>
        <w:p w:rsidR="00FE5B24" w:rsidRPr="009B4099" w:rsidRDefault="00FE5B24">
          <w:pPr>
            <w:rPr>
              <w:rFonts w:ascii="Arial" w:hAnsi="Arial" w:cs="Arial"/>
            </w:rPr>
          </w:pPr>
        </w:p>
        <w:p w:rsidR="00FE5B24" w:rsidRPr="009B4099" w:rsidRDefault="00FE5B24">
          <w:pPr>
            <w:rPr>
              <w:rFonts w:ascii="Arial" w:hAnsi="Arial" w:cs="Arial"/>
            </w:rPr>
          </w:pPr>
        </w:p>
        <w:p w:rsidR="00385C29" w:rsidRPr="009B4099" w:rsidRDefault="00385C29">
          <w:pPr>
            <w:rPr>
              <w:rFonts w:ascii="Arial" w:hAnsi="Arial" w:cs="Arial"/>
            </w:rPr>
          </w:pPr>
        </w:p>
        <w:p w:rsidR="00FE5B24" w:rsidRPr="009B4099" w:rsidRDefault="00FE5B24">
          <w:pPr>
            <w:rPr>
              <w:rFonts w:ascii="Arial" w:hAnsi="Arial" w:cs="Arial"/>
            </w:rPr>
          </w:pPr>
        </w:p>
        <w:p w:rsidR="00DE7640" w:rsidRPr="009B4099" w:rsidRDefault="00E35C18" w:rsidP="00D52716">
          <w:pPr>
            <w:tabs>
              <w:tab w:val="left" w:pos="7380"/>
              <w:tab w:val="right" w:pos="13324"/>
            </w:tabs>
            <w:rPr>
              <w:rFonts w:ascii="Arial" w:hAnsi="Arial" w:cs="Arial"/>
            </w:rPr>
          </w:pPr>
          <w:r w:rsidRPr="009B4099">
            <w:rPr>
              <w:rFonts w:ascii="Arial" w:hAnsi="Arial" w:cs="Arial"/>
            </w:rPr>
            <w:tab/>
          </w:r>
        </w:p>
      </w:sdtContent>
    </w:sdt>
    <w:p w:rsidR="00D04923" w:rsidRPr="009B4099" w:rsidRDefault="00D04923" w:rsidP="00A42353">
      <w:pPr>
        <w:pStyle w:val="Sinespaciado"/>
        <w:spacing w:line="276" w:lineRule="auto"/>
        <w:jc w:val="both"/>
        <w:rPr>
          <w:rFonts w:ascii="Arial" w:hAnsi="Arial" w:cs="Arial"/>
        </w:rPr>
      </w:pPr>
    </w:p>
    <w:sdt>
      <w:sdtPr>
        <w:rPr>
          <w:rFonts w:ascii="Arial" w:eastAsia="Times New Roman" w:hAnsi="Arial" w:cs="Arial"/>
          <w:color w:val="auto"/>
          <w:sz w:val="24"/>
          <w:szCs w:val="24"/>
          <w:lang w:val="es-ES" w:eastAsia="es-ES"/>
        </w:rPr>
        <w:id w:val="-1724056372"/>
        <w:docPartObj>
          <w:docPartGallery w:val="Table of Contents"/>
          <w:docPartUnique/>
        </w:docPartObj>
      </w:sdtPr>
      <w:sdtEndPr>
        <w:rPr>
          <w:b/>
          <w:bCs/>
        </w:rPr>
      </w:sdtEndPr>
      <w:sdtContent>
        <w:p w:rsidR="003B260C" w:rsidRPr="009B4099" w:rsidRDefault="003B260C">
          <w:pPr>
            <w:pStyle w:val="TtuloTDC"/>
            <w:rPr>
              <w:rFonts w:ascii="Arial" w:hAnsi="Arial" w:cs="Arial"/>
            </w:rPr>
          </w:pPr>
          <w:r w:rsidRPr="009B4099">
            <w:rPr>
              <w:rFonts w:ascii="Arial" w:hAnsi="Arial" w:cs="Arial"/>
              <w:lang w:val="es-ES"/>
            </w:rPr>
            <w:t>Tabla de contenido</w:t>
          </w:r>
        </w:p>
        <w:p w:rsidR="00E4407D" w:rsidRDefault="003B260C">
          <w:pPr>
            <w:pStyle w:val="TDC1"/>
            <w:tabs>
              <w:tab w:val="right" w:leader="dot" w:pos="13314"/>
            </w:tabs>
            <w:rPr>
              <w:rFonts w:asciiTheme="minorHAnsi" w:eastAsiaTheme="minorEastAsia" w:hAnsiTheme="minorHAnsi" w:cstheme="minorBidi"/>
              <w:noProof/>
              <w:sz w:val="22"/>
              <w:szCs w:val="22"/>
              <w:lang w:val="es-MX" w:eastAsia="es-MX"/>
            </w:rPr>
          </w:pPr>
          <w:r w:rsidRPr="009B4099">
            <w:rPr>
              <w:rFonts w:ascii="Arial" w:hAnsi="Arial" w:cs="Arial"/>
            </w:rPr>
            <w:fldChar w:fldCharType="begin"/>
          </w:r>
          <w:r w:rsidRPr="009B4099">
            <w:rPr>
              <w:rFonts w:ascii="Arial" w:hAnsi="Arial" w:cs="Arial"/>
            </w:rPr>
            <w:instrText xml:space="preserve"> TOC \o "1-3" \h \z \u </w:instrText>
          </w:r>
          <w:r w:rsidRPr="009B4099">
            <w:rPr>
              <w:rFonts w:ascii="Arial" w:hAnsi="Arial" w:cs="Arial"/>
            </w:rPr>
            <w:fldChar w:fldCharType="separate"/>
          </w:r>
          <w:hyperlink w:anchor="_Toc456762" w:history="1">
            <w:r w:rsidR="00E4407D" w:rsidRPr="009C4D23">
              <w:rPr>
                <w:rStyle w:val="Hipervnculo"/>
                <w:rFonts w:ascii="Arial" w:hAnsi="Arial" w:cs="Arial"/>
                <w:noProof/>
              </w:rPr>
              <w:t>Introducción</w:t>
            </w:r>
            <w:r w:rsidR="00E4407D">
              <w:rPr>
                <w:noProof/>
                <w:webHidden/>
              </w:rPr>
              <w:tab/>
            </w:r>
            <w:r w:rsidR="00E4407D">
              <w:rPr>
                <w:noProof/>
                <w:webHidden/>
              </w:rPr>
              <w:fldChar w:fldCharType="begin"/>
            </w:r>
            <w:r w:rsidR="00E4407D">
              <w:rPr>
                <w:noProof/>
                <w:webHidden/>
              </w:rPr>
              <w:instrText xml:space="preserve"> PAGEREF _Toc456762 \h </w:instrText>
            </w:r>
            <w:r w:rsidR="00E4407D">
              <w:rPr>
                <w:noProof/>
                <w:webHidden/>
              </w:rPr>
            </w:r>
            <w:r w:rsidR="00E4407D">
              <w:rPr>
                <w:noProof/>
                <w:webHidden/>
              </w:rPr>
              <w:fldChar w:fldCharType="separate"/>
            </w:r>
            <w:r w:rsidR="00FA13BE">
              <w:rPr>
                <w:noProof/>
                <w:webHidden/>
              </w:rPr>
              <w:t>2</w:t>
            </w:r>
            <w:r w:rsidR="00E4407D">
              <w:rPr>
                <w:noProof/>
                <w:webHidden/>
              </w:rPr>
              <w:fldChar w:fldCharType="end"/>
            </w:r>
          </w:hyperlink>
        </w:p>
        <w:p w:rsidR="00E4407D" w:rsidRDefault="0050363F">
          <w:pPr>
            <w:pStyle w:val="TDC1"/>
            <w:tabs>
              <w:tab w:val="right" w:leader="dot" w:pos="13314"/>
            </w:tabs>
            <w:rPr>
              <w:rFonts w:asciiTheme="minorHAnsi" w:eastAsiaTheme="minorEastAsia" w:hAnsiTheme="minorHAnsi" w:cstheme="minorBidi"/>
              <w:noProof/>
              <w:sz w:val="22"/>
              <w:szCs w:val="22"/>
              <w:lang w:val="es-MX" w:eastAsia="es-MX"/>
            </w:rPr>
          </w:pPr>
          <w:hyperlink w:anchor="_Toc456763" w:history="1">
            <w:r w:rsidR="00E4407D" w:rsidRPr="009C4D23">
              <w:rPr>
                <w:rStyle w:val="Hipervnculo"/>
                <w:rFonts w:ascii="Arial" w:hAnsi="Arial" w:cs="Arial"/>
                <w:noProof/>
              </w:rPr>
              <w:t>Justificación</w:t>
            </w:r>
            <w:r w:rsidR="00E4407D">
              <w:rPr>
                <w:noProof/>
                <w:webHidden/>
              </w:rPr>
              <w:tab/>
            </w:r>
            <w:r w:rsidR="00E4407D">
              <w:rPr>
                <w:noProof/>
                <w:webHidden/>
              </w:rPr>
              <w:fldChar w:fldCharType="begin"/>
            </w:r>
            <w:r w:rsidR="00E4407D">
              <w:rPr>
                <w:noProof/>
                <w:webHidden/>
              </w:rPr>
              <w:instrText xml:space="preserve"> PAGEREF _Toc456763 \h </w:instrText>
            </w:r>
            <w:r w:rsidR="00E4407D">
              <w:rPr>
                <w:noProof/>
                <w:webHidden/>
              </w:rPr>
            </w:r>
            <w:r w:rsidR="00E4407D">
              <w:rPr>
                <w:noProof/>
                <w:webHidden/>
              </w:rPr>
              <w:fldChar w:fldCharType="separate"/>
            </w:r>
            <w:r w:rsidR="00FA13BE">
              <w:rPr>
                <w:noProof/>
                <w:webHidden/>
              </w:rPr>
              <w:t>4</w:t>
            </w:r>
            <w:r w:rsidR="00E4407D">
              <w:rPr>
                <w:noProof/>
                <w:webHidden/>
              </w:rPr>
              <w:fldChar w:fldCharType="end"/>
            </w:r>
          </w:hyperlink>
        </w:p>
        <w:p w:rsidR="00E4407D" w:rsidRDefault="0050363F">
          <w:pPr>
            <w:pStyle w:val="TDC1"/>
            <w:tabs>
              <w:tab w:val="right" w:leader="dot" w:pos="13314"/>
            </w:tabs>
            <w:rPr>
              <w:rFonts w:asciiTheme="minorHAnsi" w:eastAsiaTheme="minorEastAsia" w:hAnsiTheme="minorHAnsi" w:cstheme="minorBidi"/>
              <w:noProof/>
              <w:sz w:val="22"/>
              <w:szCs w:val="22"/>
              <w:lang w:val="es-MX" w:eastAsia="es-MX"/>
            </w:rPr>
          </w:pPr>
          <w:hyperlink w:anchor="_Toc456764" w:history="1">
            <w:r w:rsidR="00E4407D" w:rsidRPr="009C4D23">
              <w:rPr>
                <w:rStyle w:val="Hipervnculo"/>
                <w:rFonts w:ascii="Arial" w:hAnsi="Arial" w:cs="Arial"/>
                <w:noProof/>
              </w:rPr>
              <w:t>Objetivo General</w:t>
            </w:r>
            <w:r w:rsidR="00E4407D">
              <w:rPr>
                <w:noProof/>
                <w:webHidden/>
              </w:rPr>
              <w:tab/>
            </w:r>
            <w:r w:rsidR="00E4407D">
              <w:rPr>
                <w:noProof/>
                <w:webHidden/>
              </w:rPr>
              <w:fldChar w:fldCharType="begin"/>
            </w:r>
            <w:r w:rsidR="00E4407D">
              <w:rPr>
                <w:noProof/>
                <w:webHidden/>
              </w:rPr>
              <w:instrText xml:space="preserve"> PAGEREF _Toc456764 \h </w:instrText>
            </w:r>
            <w:r w:rsidR="00E4407D">
              <w:rPr>
                <w:noProof/>
                <w:webHidden/>
              </w:rPr>
            </w:r>
            <w:r w:rsidR="00E4407D">
              <w:rPr>
                <w:noProof/>
                <w:webHidden/>
              </w:rPr>
              <w:fldChar w:fldCharType="separate"/>
            </w:r>
            <w:r w:rsidR="00FA13BE">
              <w:rPr>
                <w:noProof/>
                <w:webHidden/>
              </w:rPr>
              <w:t>5</w:t>
            </w:r>
            <w:r w:rsidR="00E4407D">
              <w:rPr>
                <w:noProof/>
                <w:webHidden/>
              </w:rPr>
              <w:fldChar w:fldCharType="end"/>
            </w:r>
          </w:hyperlink>
        </w:p>
        <w:p w:rsidR="00E4407D" w:rsidRDefault="0050363F">
          <w:pPr>
            <w:pStyle w:val="TDC1"/>
            <w:tabs>
              <w:tab w:val="right" w:leader="dot" w:pos="13314"/>
            </w:tabs>
            <w:rPr>
              <w:rFonts w:asciiTheme="minorHAnsi" w:eastAsiaTheme="minorEastAsia" w:hAnsiTheme="minorHAnsi" w:cstheme="minorBidi"/>
              <w:noProof/>
              <w:sz w:val="22"/>
              <w:szCs w:val="22"/>
              <w:lang w:val="es-MX" w:eastAsia="es-MX"/>
            </w:rPr>
          </w:pPr>
          <w:hyperlink w:anchor="_Toc456765" w:history="1">
            <w:r w:rsidR="00E4407D" w:rsidRPr="009C4D23">
              <w:rPr>
                <w:rStyle w:val="Hipervnculo"/>
                <w:rFonts w:ascii="Arial" w:hAnsi="Arial" w:cs="Arial"/>
                <w:noProof/>
              </w:rPr>
              <w:t>Planeación</w:t>
            </w:r>
            <w:r w:rsidR="00E4407D">
              <w:rPr>
                <w:noProof/>
                <w:webHidden/>
              </w:rPr>
              <w:tab/>
            </w:r>
            <w:r w:rsidR="00E4407D">
              <w:rPr>
                <w:noProof/>
                <w:webHidden/>
              </w:rPr>
              <w:fldChar w:fldCharType="begin"/>
            </w:r>
            <w:r w:rsidR="00E4407D">
              <w:rPr>
                <w:noProof/>
                <w:webHidden/>
              </w:rPr>
              <w:instrText xml:space="preserve"> PAGEREF _Toc456765 \h </w:instrText>
            </w:r>
            <w:r w:rsidR="00E4407D">
              <w:rPr>
                <w:noProof/>
                <w:webHidden/>
              </w:rPr>
            </w:r>
            <w:r w:rsidR="00E4407D">
              <w:rPr>
                <w:noProof/>
                <w:webHidden/>
              </w:rPr>
              <w:fldChar w:fldCharType="separate"/>
            </w:r>
            <w:r w:rsidR="00FA13BE">
              <w:rPr>
                <w:noProof/>
                <w:webHidden/>
              </w:rPr>
              <w:t>5</w:t>
            </w:r>
            <w:r w:rsidR="00E4407D">
              <w:rPr>
                <w:noProof/>
                <w:webHidden/>
              </w:rPr>
              <w:fldChar w:fldCharType="end"/>
            </w:r>
          </w:hyperlink>
        </w:p>
        <w:p w:rsidR="00E4407D" w:rsidRDefault="0050363F">
          <w:pPr>
            <w:pStyle w:val="TDC1"/>
            <w:tabs>
              <w:tab w:val="right" w:leader="dot" w:pos="13314"/>
            </w:tabs>
            <w:rPr>
              <w:rFonts w:asciiTheme="minorHAnsi" w:eastAsiaTheme="minorEastAsia" w:hAnsiTheme="minorHAnsi" w:cstheme="minorBidi"/>
              <w:noProof/>
              <w:sz w:val="22"/>
              <w:szCs w:val="22"/>
              <w:lang w:val="es-MX" w:eastAsia="es-MX"/>
            </w:rPr>
          </w:pPr>
          <w:hyperlink w:anchor="_Toc456766" w:history="1">
            <w:r w:rsidR="00E4407D" w:rsidRPr="009C4D23">
              <w:rPr>
                <w:rStyle w:val="Hipervnculo"/>
                <w:rFonts w:ascii="Arial" w:hAnsi="Arial" w:cs="Arial"/>
                <w:noProof/>
              </w:rPr>
              <w:t>Programa 1: Programa anual de desarrollo archivístico del INAI (Organización, conservación y disposición de los archivos del INAI)</w:t>
            </w:r>
            <w:r w:rsidR="00E4407D">
              <w:rPr>
                <w:noProof/>
                <w:webHidden/>
              </w:rPr>
              <w:tab/>
            </w:r>
            <w:r w:rsidR="00E4407D">
              <w:rPr>
                <w:noProof/>
                <w:webHidden/>
              </w:rPr>
              <w:fldChar w:fldCharType="begin"/>
            </w:r>
            <w:r w:rsidR="00E4407D">
              <w:rPr>
                <w:noProof/>
                <w:webHidden/>
              </w:rPr>
              <w:instrText xml:space="preserve"> PAGEREF _Toc456766 \h </w:instrText>
            </w:r>
            <w:r w:rsidR="00E4407D">
              <w:rPr>
                <w:noProof/>
                <w:webHidden/>
              </w:rPr>
            </w:r>
            <w:r w:rsidR="00E4407D">
              <w:rPr>
                <w:noProof/>
                <w:webHidden/>
              </w:rPr>
              <w:fldChar w:fldCharType="separate"/>
            </w:r>
            <w:r w:rsidR="00FA13BE">
              <w:rPr>
                <w:noProof/>
                <w:webHidden/>
              </w:rPr>
              <w:t>6</w:t>
            </w:r>
            <w:r w:rsidR="00E4407D">
              <w:rPr>
                <w:noProof/>
                <w:webHidden/>
              </w:rPr>
              <w:fldChar w:fldCharType="end"/>
            </w:r>
          </w:hyperlink>
        </w:p>
        <w:p w:rsidR="00E4407D" w:rsidRDefault="0050363F">
          <w:pPr>
            <w:pStyle w:val="TDC1"/>
            <w:tabs>
              <w:tab w:val="right" w:leader="dot" w:pos="13314"/>
            </w:tabs>
            <w:rPr>
              <w:rFonts w:asciiTheme="minorHAnsi" w:eastAsiaTheme="minorEastAsia" w:hAnsiTheme="minorHAnsi" w:cstheme="minorBidi"/>
              <w:noProof/>
              <w:sz w:val="22"/>
              <w:szCs w:val="22"/>
              <w:lang w:val="es-MX" w:eastAsia="es-MX"/>
            </w:rPr>
          </w:pPr>
          <w:hyperlink w:anchor="_Toc456767" w:history="1">
            <w:r w:rsidR="00E4407D" w:rsidRPr="009C4D23">
              <w:rPr>
                <w:rStyle w:val="Hipervnculo"/>
                <w:rFonts w:ascii="Arial" w:hAnsi="Arial" w:cs="Arial"/>
                <w:noProof/>
              </w:rPr>
              <w:t>Programa 2: Plan de digitalización de documentos</w:t>
            </w:r>
            <w:r w:rsidR="00E4407D">
              <w:rPr>
                <w:noProof/>
                <w:webHidden/>
              </w:rPr>
              <w:tab/>
            </w:r>
            <w:r w:rsidR="00E4407D">
              <w:rPr>
                <w:noProof/>
                <w:webHidden/>
              </w:rPr>
              <w:fldChar w:fldCharType="begin"/>
            </w:r>
            <w:r w:rsidR="00E4407D">
              <w:rPr>
                <w:noProof/>
                <w:webHidden/>
              </w:rPr>
              <w:instrText xml:space="preserve"> PAGEREF _Toc456767 \h </w:instrText>
            </w:r>
            <w:r w:rsidR="00E4407D">
              <w:rPr>
                <w:noProof/>
                <w:webHidden/>
              </w:rPr>
            </w:r>
            <w:r w:rsidR="00E4407D">
              <w:rPr>
                <w:noProof/>
                <w:webHidden/>
              </w:rPr>
              <w:fldChar w:fldCharType="separate"/>
            </w:r>
            <w:r w:rsidR="00FA13BE">
              <w:rPr>
                <w:noProof/>
                <w:webHidden/>
              </w:rPr>
              <w:t>12</w:t>
            </w:r>
            <w:r w:rsidR="00E4407D">
              <w:rPr>
                <w:noProof/>
                <w:webHidden/>
              </w:rPr>
              <w:fldChar w:fldCharType="end"/>
            </w:r>
          </w:hyperlink>
        </w:p>
        <w:p w:rsidR="00E4407D" w:rsidRDefault="0050363F">
          <w:pPr>
            <w:pStyle w:val="TDC1"/>
            <w:tabs>
              <w:tab w:val="right" w:leader="dot" w:pos="13314"/>
            </w:tabs>
            <w:rPr>
              <w:rFonts w:asciiTheme="minorHAnsi" w:eastAsiaTheme="minorEastAsia" w:hAnsiTheme="minorHAnsi" w:cstheme="minorBidi"/>
              <w:noProof/>
              <w:sz w:val="22"/>
              <w:szCs w:val="22"/>
              <w:lang w:val="es-MX" w:eastAsia="es-MX"/>
            </w:rPr>
          </w:pPr>
          <w:hyperlink w:anchor="_Toc456768" w:history="1">
            <w:r w:rsidR="00E4407D" w:rsidRPr="009C4D23">
              <w:rPr>
                <w:rStyle w:val="Hipervnculo"/>
                <w:rFonts w:ascii="Arial" w:hAnsi="Arial" w:cs="Arial"/>
                <w:noProof/>
              </w:rPr>
              <w:t>Programa 3: Programa de preservación digital</w:t>
            </w:r>
            <w:r w:rsidR="00E4407D">
              <w:rPr>
                <w:noProof/>
                <w:webHidden/>
              </w:rPr>
              <w:tab/>
            </w:r>
            <w:r w:rsidR="00E4407D">
              <w:rPr>
                <w:noProof/>
                <w:webHidden/>
              </w:rPr>
              <w:fldChar w:fldCharType="begin"/>
            </w:r>
            <w:r w:rsidR="00E4407D">
              <w:rPr>
                <w:noProof/>
                <w:webHidden/>
              </w:rPr>
              <w:instrText xml:space="preserve"> PAGEREF _Toc456768 \h </w:instrText>
            </w:r>
            <w:r w:rsidR="00E4407D">
              <w:rPr>
                <w:noProof/>
                <w:webHidden/>
              </w:rPr>
            </w:r>
            <w:r w:rsidR="00E4407D">
              <w:rPr>
                <w:noProof/>
                <w:webHidden/>
              </w:rPr>
              <w:fldChar w:fldCharType="separate"/>
            </w:r>
            <w:r w:rsidR="00FA13BE">
              <w:rPr>
                <w:noProof/>
                <w:webHidden/>
              </w:rPr>
              <w:t>14</w:t>
            </w:r>
            <w:r w:rsidR="00E4407D">
              <w:rPr>
                <w:noProof/>
                <w:webHidden/>
              </w:rPr>
              <w:fldChar w:fldCharType="end"/>
            </w:r>
          </w:hyperlink>
        </w:p>
        <w:p w:rsidR="00E4407D" w:rsidRDefault="0050363F">
          <w:pPr>
            <w:pStyle w:val="TDC1"/>
            <w:tabs>
              <w:tab w:val="right" w:leader="dot" w:pos="13314"/>
            </w:tabs>
            <w:rPr>
              <w:rFonts w:asciiTheme="minorHAnsi" w:eastAsiaTheme="minorEastAsia" w:hAnsiTheme="minorHAnsi" w:cstheme="minorBidi"/>
              <w:noProof/>
              <w:sz w:val="22"/>
              <w:szCs w:val="22"/>
              <w:lang w:val="es-MX" w:eastAsia="es-MX"/>
            </w:rPr>
          </w:pPr>
          <w:hyperlink w:anchor="_Toc456769" w:history="1">
            <w:r w:rsidR="00E4407D" w:rsidRPr="009C4D23">
              <w:rPr>
                <w:rStyle w:val="Hipervnculo"/>
                <w:rFonts w:ascii="Arial" w:hAnsi="Arial" w:cs="Arial"/>
                <w:noProof/>
              </w:rPr>
              <w:t>Programa 4: Capacitación para los organismos garantes de las entidades federativas en el marco del SNT</w:t>
            </w:r>
            <w:r w:rsidR="00E4407D">
              <w:rPr>
                <w:noProof/>
                <w:webHidden/>
              </w:rPr>
              <w:tab/>
            </w:r>
            <w:r w:rsidR="00E4407D">
              <w:rPr>
                <w:noProof/>
                <w:webHidden/>
              </w:rPr>
              <w:fldChar w:fldCharType="begin"/>
            </w:r>
            <w:r w:rsidR="00E4407D">
              <w:rPr>
                <w:noProof/>
                <w:webHidden/>
              </w:rPr>
              <w:instrText xml:space="preserve"> PAGEREF _Toc456769 \h </w:instrText>
            </w:r>
            <w:r w:rsidR="00E4407D">
              <w:rPr>
                <w:noProof/>
                <w:webHidden/>
              </w:rPr>
            </w:r>
            <w:r w:rsidR="00E4407D">
              <w:rPr>
                <w:noProof/>
                <w:webHidden/>
              </w:rPr>
              <w:fldChar w:fldCharType="separate"/>
            </w:r>
            <w:r w:rsidR="00FA13BE">
              <w:rPr>
                <w:noProof/>
                <w:webHidden/>
              </w:rPr>
              <w:t>15</w:t>
            </w:r>
            <w:r w:rsidR="00E4407D">
              <w:rPr>
                <w:noProof/>
                <w:webHidden/>
              </w:rPr>
              <w:fldChar w:fldCharType="end"/>
            </w:r>
          </w:hyperlink>
        </w:p>
        <w:p w:rsidR="003B260C" w:rsidRPr="009B4099" w:rsidRDefault="003B260C">
          <w:pPr>
            <w:rPr>
              <w:rFonts w:ascii="Arial" w:hAnsi="Arial" w:cs="Arial"/>
            </w:rPr>
          </w:pPr>
          <w:r w:rsidRPr="009B4099">
            <w:rPr>
              <w:rFonts w:ascii="Arial" w:hAnsi="Arial" w:cs="Arial"/>
              <w:b/>
              <w:bCs/>
            </w:rPr>
            <w:fldChar w:fldCharType="end"/>
          </w:r>
        </w:p>
      </w:sdtContent>
    </w:sdt>
    <w:p w:rsidR="003B260C" w:rsidRPr="009B4099" w:rsidRDefault="003B260C" w:rsidP="0031460B">
      <w:pPr>
        <w:pStyle w:val="Ttulo1"/>
        <w:rPr>
          <w:rFonts w:ascii="Arial" w:hAnsi="Arial" w:cs="Arial"/>
        </w:rPr>
      </w:pPr>
    </w:p>
    <w:p w:rsidR="003B260C" w:rsidRPr="009B4099" w:rsidRDefault="003B260C">
      <w:pPr>
        <w:spacing w:after="200" w:line="276" w:lineRule="auto"/>
        <w:rPr>
          <w:rFonts w:ascii="Arial" w:eastAsiaTheme="majorEastAsia" w:hAnsi="Arial" w:cs="Arial"/>
          <w:color w:val="2F243C" w:themeColor="accent1" w:themeShade="BF"/>
          <w:sz w:val="32"/>
          <w:szCs w:val="32"/>
        </w:rPr>
      </w:pPr>
      <w:r w:rsidRPr="009B4099">
        <w:rPr>
          <w:rFonts w:ascii="Arial" w:hAnsi="Arial" w:cs="Arial"/>
        </w:rPr>
        <w:br w:type="page"/>
      </w:r>
    </w:p>
    <w:p w:rsidR="002D251D" w:rsidRPr="009B4099" w:rsidRDefault="002D251D" w:rsidP="0031460B">
      <w:pPr>
        <w:pStyle w:val="Ttulo1"/>
        <w:rPr>
          <w:rFonts w:ascii="Arial" w:hAnsi="Arial" w:cs="Arial"/>
        </w:rPr>
      </w:pPr>
      <w:bookmarkStart w:id="0" w:name="_Toc456762"/>
      <w:r w:rsidRPr="009B4099">
        <w:rPr>
          <w:rFonts w:ascii="Arial" w:hAnsi="Arial" w:cs="Arial"/>
        </w:rPr>
        <w:lastRenderedPageBreak/>
        <w:t>Introducción</w:t>
      </w:r>
      <w:bookmarkEnd w:id="0"/>
    </w:p>
    <w:p w:rsidR="002D251D" w:rsidRPr="009B4099" w:rsidRDefault="002D251D" w:rsidP="002D251D">
      <w:pPr>
        <w:pStyle w:val="Sinespaciado"/>
        <w:spacing w:line="360" w:lineRule="auto"/>
        <w:jc w:val="both"/>
        <w:rPr>
          <w:rFonts w:ascii="Arial" w:hAnsi="Arial" w:cs="Arial"/>
        </w:rPr>
      </w:pPr>
    </w:p>
    <w:p w:rsidR="002D251D" w:rsidRPr="009B4099" w:rsidRDefault="002D0583" w:rsidP="002D251D">
      <w:pPr>
        <w:spacing w:after="200" w:line="360" w:lineRule="auto"/>
        <w:jc w:val="both"/>
        <w:rPr>
          <w:rFonts w:ascii="Arial" w:eastAsia="Calibri" w:hAnsi="Arial" w:cs="Arial"/>
          <w:lang w:val="es-ES_tradnl" w:eastAsia="en-US"/>
        </w:rPr>
      </w:pPr>
      <w:r w:rsidRPr="009B4099">
        <w:rPr>
          <w:rFonts w:ascii="Arial" w:eastAsia="Calibri" w:hAnsi="Arial" w:cs="Arial"/>
          <w:lang w:val="es-ES_tradnl" w:eastAsia="en-US"/>
        </w:rPr>
        <w:t>Durante el año 2018</w:t>
      </w:r>
      <w:r w:rsidR="002D251D" w:rsidRPr="009B4099">
        <w:rPr>
          <w:rFonts w:ascii="Arial" w:eastAsia="Calibri" w:hAnsi="Arial" w:cs="Arial"/>
          <w:lang w:val="es-ES_tradnl" w:eastAsia="en-US"/>
        </w:rPr>
        <w:t xml:space="preserve"> el Instituto Nacional de Transparencia, Acceso a la Información y Protección de Datos Personales (INAI), registró avances importantes en materia de gestión documental y organización de archivos, tales como la </w:t>
      </w:r>
      <w:r w:rsidR="00243A7F">
        <w:rPr>
          <w:rFonts w:ascii="Arial" w:eastAsia="Calibri" w:hAnsi="Arial" w:cs="Arial"/>
          <w:lang w:val="es-ES_tradnl" w:eastAsia="en-US"/>
        </w:rPr>
        <w:t>continuidad de la implementación de las funcionalidades del</w:t>
      </w:r>
      <w:r w:rsidR="002D251D" w:rsidRPr="009B4099">
        <w:rPr>
          <w:rFonts w:ascii="Arial" w:eastAsia="Calibri" w:hAnsi="Arial" w:cs="Arial"/>
          <w:lang w:val="es-ES_tradnl" w:eastAsia="en-US"/>
        </w:rPr>
        <w:t xml:space="preserve"> Sistema de Gestión Documental GD-MX, </w:t>
      </w:r>
      <w:r w:rsidR="00243A7F">
        <w:rPr>
          <w:rFonts w:ascii="Arial" w:eastAsia="Calibri" w:hAnsi="Arial" w:cs="Arial"/>
          <w:lang w:val="es-ES_tradnl" w:eastAsia="en-US"/>
        </w:rPr>
        <w:t>la configuración de los Fondos IFAI e IFAI-OA, la migración de información de los Sistemas D-MX y D-Mx-OA al Archivo de Concentración de dichos fondos. L</w:t>
      </w:r>
      <w:r w:rsidR="002D251D" w:rsidRPr="009B4099">
        <w:rPr>
          <w:rFonts w:ascii="Arial" w:eastAsia="Calibri" w:hAnsi="Arial" w:cs="Arial"/>
          <w:lang w:val="es-ES_tradnl" w:eastAsia="en-US"/>
        </w:rPr>
        <w:t xml:space="preserve">a realización de transferencias primarias, autorizaciones de baja documental, ampliación de los espacios de almacenamiento, capacitación a los servidores públicos del INAI, así como a los órganos garantes en el marco del Sistema Nacional de Transparencia, entre otros. </w:t>
      </w:r>
    </w:p>
    <w:p w:rsidR="002D251D" w:rsidRPr="009B4099" w:rsidRDefault="002D251D" w:rsidP="002D251D">
      <w:pPr>
        <w:spacing w:after="200" w:line="360" w:lineRule="auto"/>
        <w:jc w:val="both"/>
        <w:rPr>
          <w:rFonts w:ascii="Arial" w:eastAsia="Calibri" w:hAnsi="Arial" w:cs="Arial"/>
          <w:lang w:val="es-ES_tradnl" w:eastAsia="en-US"/>
        </w:rPr>
      </w:pPr>
      <w:r w:rsidRPr="009B4099">
        <w:rPr>
          <w:rFonts w:ascii="Arial" w:eastAsia="Calibri" w:hAnsi="Arial" w:cs="Arial"/>
          <w:lang w:val="es-ES_tradnl" w:eastAsia="en-US"/>
        </w:rPr>
        <w:t>Para el ejercicio 201</w:t>
      </w:r>
      <w:r w:rsidR="009B4099">
        <w:rPr>
          <w:rFonts w:ascii="Arial" w:eastAsia="Calibri" w:hAnsi="Arial" w:cs="Arial"/>
          <w:lang w:val="es-ES_tradnl" w:eastAsia="en-US"/>
        </w:rPr>
        <w:t>9</w:t>
      </w:r>
      <w:r w:rsidRPr="009B4099">
        <w:rPr>
          <w:rFonts w:ascii="Arial" w:eastAsia="Calibri" w:hAnsi="Arial" w:cs="Arial"/>
          <w:lang w:val="es-ES_tradnl" w:eastAsia="en-US"/>
        </w:rPr>
        <w:t>, de conformidad con el artículo 6° de la Constitución Política de los Estados Unidos Mexicanos, el artículo 24</w:t>
      </w:r>
      <w:r w:rsidR="00F52B6C">
        <w:rPr>
          <w:rFonts w:ascii="Arial" w:eastAsia="Calibri" w:hAnsi="Arial" w:cs="Arial"/>
          <w:lang w:val="es-ES_tradnl" w:eastAsia="en-US"/>
        </w:rPr>
        <w:t>,</w:t>
      </w:r>
      <w:r w:rsidRPr="009B4099">
        <w:rPr>
          <w:rFonts w:ascii="Arial" w:eastAsia="Calibri" w:hAnsi="Arial" w:cs="Arial"/>
          <w:lang w:val="es-ES_tradnl" w:eastAsia="en-US"/>
        </w:rPr>
        <w:t xml:space="preserve"> fracción IV de la Ley General de Transparencia y Acceso a la Información Pública,  </w:t>
      </w:r>
      <w:r w:rsidR="00243A7F">
        <w:rPr>
          <w:rFonts w:ascii="Arial" w:eastAsia="Calibri" w:hAnsi="Arial" w:cs="Arial"/>
          <w:lang w:val="es-ES_tradnl" w:eastAsia="en-US"/>
        </w:rPr>
        <w:t>artículo 11</w:t>
      </w:r>
      <w:r w:rsidR="00F52B6C">
        <w:rPr>
          <w:rFonts w:ascii="Arial" w:eastAsia="Calibri" w:hAnsi="Arial" w:cs="Arial"/>
          <w:lang w:val="es-ES_tradnl" w:eastAsia="en-US"/>
        </w:rPr>
        <w:t>,</w:t>
      </w:r>
      <w:r w:rsidR="00243A7F">
        <w:rPr>
          <w:rFonts w:ascii="Arial" w:eastAsia="Calibri" w:hAnsi="Arial" w:cs="Arial"/>
          <w:lang w:val="es-ES_tradnl" w:eastAsia="en-US"/>
        </w:rPr>
        <w:t xml:space="preserve"> fracción IV de la Ley Federal de Transparencia y Acceso a la Información Pública, </w:t>
      </w:r>
      <w:r w:rsidRPr="009B4099">
        <w:rPr>
          <w:rFonts w:ascii="Arial" w:eastAsia="Calibri" w:hAnsi="Arial" w:cs="Arial"/>
          <w:lang w:val="es-ES_tradnl" w:eastAsia="en-US"/>
        </w:rPr>
        <w:t>artículo 12</w:t>
      </w:r>
      <w:r w:rsidR="00F52B6C">
        <w:rPr>
          <w:rFonts w:ascii="Arial" w:eastAsia="Calibri" w:hAnsi="Arial" w:cs="Arial"/>
          <w:lang w:val="es-ES_tradnl" w:eastAsia="en-US"/>
        </w:rPr>
        <w:t>,</w:t>
      </w:r>
      <w:r w:rsidRPr="009B4099">
        <w:rPr>
          <w:rFonts w:ascii="Arial" w:eastAsia="Calibri" w:hAnsi="Arial" w:cs="Arial"/>
          <w:lang w:val="es-ES_tradnl" w:eastAsia="en-US"/>
        </w:rPr>
        <w:t xml:space="preserve"> fraccion</w:t>
      </w:r>
      <w:r w:rsidR="00260E51">
        <w:rPr>
          <w:rFonts w:ascii="Arial" w:eastAsia="Calibri" w:hAnsi="Arial" w:cs="Arial"/>
          <w:lang w:val="es-ES_tradnl" w:eastAsia="en-US"/>
        </w:rPr>
        <w:t>es I y VI de la Ley Federal de A</w:t>
      </w:r>
      <w:r w:rsidRPr="009B4099">
        <w:rPr>
          <w:rFonts w:ascii="Arial" w:eastAsia="Calibri" w:hAnsi="Arial" w:cs="Arial"/>
          <w:lang w:val="es-ES_tradnl" w:eastAsia="en-US"/>
        </w:rPr>
        <w:t>rchivos</w:t>
      </w:r>
      <w:r w:rsidR="00260E51">
        <w:rPr>
          <w:rFonts w:ascii="Arial" w:eastAsia="Calibri" w:hAnsi="Arial" w:cs="Arial"/>
          <w:lang w:val="es-ES_tradnl" w:eastAsia="en-US"/>
        </w:rPr>
        <w:t xml:space="preserve"> (LFA)</w:t>
      </w:r>
      <w:r w:rsidRPr="009B4099">
        <w:rPr>
          <w:rFonts w:ascii="Arial" w:eastAsia="Calibri" w:hAnsi="Arial" w:cs="Arial"/>
          <w:lang w:val="es-ES_tradnl" w:eastAsia="en-US"/>
        </w:rPr>
        <w:t xml:space="preserve"> y de los lineamientos Cuarto</w:t>
      </w:r>
      <w:r w:rsidR="00F52B6C">
        <w:rPr>
          <w:rFonts w:ascii="Arial" w:eastAsia="Calibri" w:hAnsi="Arial" w:cs="Arial"/>
          <w:lang w:val="es-ES_tradnl" w:eastAsia="en-US"/>
        </w:rPr>
        <w:t>,</w:t>
      </w:r>
      <w:r w:rsidRPr="009B4099">
        <w:rPr>
          <w:rFonts w:ascii="Arial" w:eastAsia="Calibri" w:hAnsi="Arial" w:cs="Arial"/>
          <w:lang w:val="es-ES_tradnl" w:eastAsia="en-US"/>
        </w:rPr>
        <w:t xml:space="preserve"> fracción XXXV, Sexto</w:t>
      </w:r>
      <w:r w:rsidR="00F52B6C">
        <w:rPr>
          <w:rFonts w:ascii="Arial" w:eastAsia="Calibri" w:hAnsi="Arial" w:cs="Arial"/>
          <w:lang w:val="es-ES_tradnl" w:eastAsia="en-US"/>
        </w:rPr>
        <w:t>,</w:t>
      </w:r>
      <w:r w:rsidRPr="009B4099">
        <w:rPr>
          <w:rFonts w:ascii="Arial" w:eastAsia="Calibri" w:hAnsi="Arial" w:cs="Arial"/>
          <w:lang w:val="es-ES_tradnl" w:eastAsia="en-US"/>
        </w:rPr>
        <w:t xml:space="preserve"> fracción III y Trigésimo Cuarto de los Lineamiento para la Organización y</w:t>
      </w:r>
      <w:r w:rsidR="00243A7F">
        <w:rPr>
          <w:rFonts w:ascii="Arial" w:eastAsia="Calibri" w:hAnsi="Arial" w:cs="Arial"/>
          <w:lang w:val="es-ES_tradnl" w:eastAsia="en-US"/>
        </w:rPr>
        <w:t xml:space="preserve"> Conservación de los Archivos, específicamente respecto de c</w:t>
      </w:r>
      <w:r w:rsidR="00243A7F" w:rsidRPr="00243A7F">
        <w:rPr>
          <w:rFonts w:ascii="Arial" w:eastAsia="Calibri" w:hAnsi="Arial" w:cs="Arial"/>
          <w:lang w:val="es-ES_tradnl" w:eastAsia="en-US"/>
        </w:rPr>
        <w:t>onsti</w:t>
      </w:r>
      <w:r w:rsidR="00243A7F">
        <w:rPr>
          <w:rFonts w:ascii="Arial" w:eastAsia="Calibri" w:hAnsi="Arial" w:cs="Arial"/>
          <w:lang w:val="es-ES_tradnl" w:eastAsia="en-US"/>
        </w:rPr>
        <w:t>tuir y mantener actualizados los</w:t>
      </w:r>
      <w:r w:rsidR="00243A7F" w:rsidRPr="00243A7F">
        <w:rPr>
          <w:rFonts w:ascii="Arial" w:eastAsia="Calibri" w:hAnsi="Arial" w:cs="Arial"/>
          <w:lang w:val="es-ES_tradnl" w:eastAsia="en-US"/>
        </w:rPr>
        <w:t xml:space="preserve"> sistemas de archivo y gestión documental conforme a la</w:t>
      </w:r>
      <w:r w:rsidR="00243A7F">
        <w:rPr>
          <w:rFonts w:ascii="Arial" w:eastAsia="Calibri" w:hAnsi="Arial" w:cs="Arial"/>
          <w:lang w:val="es-ES_tradnl" w:eastAsia="en-US"/>
        </w:rPr>
        <w:t xml:space="preserve"> </w:t>
      </w:r>
      <w:r w:rsidR="00243A7F" w:rsidRPr="00243A7F">
        <w:rPr>
          <w:rFonts w:ascii="Arial" w:eastAsia="Calibri" w:hAnsi="Arial" w:cs="Arial"/>
          <w:lang w:val="es-ES_tradnl" w:eastAsia="en-US"/>
        </w:rPr>
        <w:t>normatividad aplicable;</w:t>
      </w:r>
      <w:r w:rsidR="00243A7F">
        <w:rPr>
          <w:rFonts w:ascii="Arial" w:eastAsia="Calibri" w:hAnsi="Arial" w:cs="Arial"/>
          <w:lang w:val="es-ES_tradnl" w:eastAsia="en-US"/>
        </w:rPr>
        <w:t xml:space="preserve"> así como</w:t>
      </w:r>
      <w:r w:rsidRPr="009B4099">
        <w:rPr>
          <w:rFonts w:ascii="Arial" w:eastAsia="Calibri" w:hAnsi="Arial" w:cs="Arial"/>
          <w:lang w:val="es-ES_tradnl" w:eastAsia="en-US"/>
        </w:rPr>
        <w:t xml:space="preserve"> </w:t>
      </w:r>
      <w:r w:rsidR="00243A7F">
        <w:rPr>
          <w:rFonts w:ascii="Arial" w:eastAsia="Calibri" w:hAnsi="Arial" w:cs="Arial"/>
          <w:lang w:val="es-ES_tradnl" w:eastAsia="en-US"/>
        </w:rPr>
        <w:t xml:space="preserve">de </w:t>
      </w:r>
      <w:r w:rsidRPr="009B4099">
        <w:rPr>
          <w:rFonts w:ascii="Arial" w:eastAsia="Calibri" w:hAnsi="Arial" w:cs="Arial"/>
          <w:lang w:val="es-ES_tradnl" w:eastAsia="en-US"/>
        </w:rPr>
        <w:t xml:space="preserve">establecer un Programa Anual de Desarrollo Archivístico (PADA), </w:t>
      </w:r>
      <w:r w:rsidR="00243A7F">
        <w:rPr>
          <w:rFonts w:ascii="Arial" w:eastAsia="Calibri" w:hAnsi="Arial" w:cs="Arial"/>
          <w:lang w:val="es-ES_tradnl" w:eastAsia="en-US"/>
        </w:rPr>
        <w:t xml:space="preserve">es que </w:t>
      </w:r>
      <w:r w:rsidRPr="009B4099">
        <w:rPr>
          <w:rFonts w:ascii="Arial" w:eastAsia="Calibri" w:hAnsi="Arial" w:cs="Arial"/>
          <w:lang w:val="es-ES_tradnl" w:eastAsia="en-US"/>
        </w:rPr>
        <w:t xml:space="preserve">se ha diseñado el presente documento que constituye la guía de las actividades </w:t>
      </w:r>
      <w:r w:rsidR="0056781D" w:rsidRPr="009B4099">
        <w:rPr>
          <w:rFonts w:ascii="Arial" w:eastAsia="Calibri" w:hAnsi="Arial" w:cs="Arial"/>
          <w:lang w:val="es-ES_tradnl" w:eastAsia="en-US"/>
        </w:rPr>
        <w:t>y</w:t>
      </w:r>
      <w:r w:rsidRPr="009B4099">
        <w:rPr>
          <w:rFonts w:ascii="Arial" w:eastAsia="Calibri" w:hAnsi="Arial" w:cs="Arial"/>
          <w:lang w:val="es-ES_tradnl" w:eastAsia="en-US"/>
        </w:rPr>
        <w:t xml:space="preserve"> los procesos ya mencionados, y dar inicio a otros que se ejecutarán en los próximos meses en concordancia con las funciones y atribuciones que se definen para la Dirección General de Gestión de Información y Estudios</w:t>
      </w:r>
      <w:r w:rsidR="00243A7F">
        <w:rPr>
          <w:rFonts w:ascii="Arial" w:eastAsia="Calibri" w:hAnsi="Arial" w:cs="Arial"/>
          <w:lang w:val="es-ES_tradnl" w:eastAsia="en-US"/>
        </w:rPr>
        <w:t xml:space="preserve">, </w:t>
      </w:r>
      <w:r w:rsidRPr="009B4099">
        <w:rPr>
          <w:rFonts w:ascii="Arial" w:eastAsia="Calibri" w:hAnsi="Arial" w:cs="Arial"/>
          <w:lang w:val="es-ES_tradnl" w:eastAsia="en-US"/>
        </w:rPr>
        <w:t xml:space="preserve">tanto en el Estatuto Orgánico como en el </w:t>
      </w:r>
      <w:r w:rsidR="00243A7F">
        <w:rPr>
          <w:rFonts w:ascii="Arial" w:eastAsia="Calibri" w:hAnsi="Arial" w:cs="Arial"/>
          <w:lang w:val="es-ES_tradnl" w:eastAsia="en-US"/>
        </w:rPr>
        <w:t>Manual de Organización del INAI, así como</w:t>
      </w:r>
      <w:r w:rsidR="00243A7F" w:rsidRPr="009B4099">
        <w:rPr>
          <w:rFonts w:ascii="Arial" w:eastAsia="Calibri" w:hAnsi="Arial" w:cs="Arial"/>
          <w:lang w:val="es-ES_tradnl" w:eastAsia="en-US"/>
        </w:rPr>
        <w:t xml:space="preserve"> </w:t>
      </w:r>
      <w:r w:rsidR="00243A7F">
        <w:rPr>
          <w:rFonts w:ascii="Arial" w:eastAsia="Calibri" w:hAnsi="Arial" w:cs="Arial"/>
          <w:lang w:val="es-ES_tradnl" w:eastAsia="en-US"/>
        </w:rPr>
        <w:t>en calidad de Coordinador de Archivos.</w:t>
      </w:r>
    </w:p>
    <w:p w:rsidR="0056781D" w:rsidRPr="009B4099" w:rsidRDefault="0056781D" w:rsidP="0056781D">
      <w:pPr>
        <w:spacing w:after="200" w:line="360" w:lineRule="auto"/>
        <w:jc w:val="both"/>
        <w:rPr>
          <w:rFonts w:ascii="Arial" w:eastAsia="Calibri" w:hAnsi="Arial" w:cs="Arial"/>
          <w:lang w:val="es-ES_tradnl" w:eastAsia="en-US"/>
        </w:rPr>
      </w:pPr>
      <w:r w:rsidRPr="009B4099">
        <w:rPr>
          <w:rFonts w:ascii="Arial" w:eastAsia="Calibri" w:hAnsi="Arial" w:cs="Arial"/>
          <w:lang w:val="es-ES_tradnl" w:eastAsia="en-US"/>
        </w:rPr>
        <w:t xml:space="preserve">El PADA contempla varias actividades relacionadas con la implementación de las normas </w:t>
      </w:r>
      <w:r w:rsidR="009B4099">
        <w:rPr>
          <w:rFonts w:ascii="Arial" w:eastAsia="Calibri" w:hAnsi="Arial" w:cs="Arial"/>
          <w:lang w:val="es-ES_tradnl" w:eastAsia="en-US"/>
        </w:rPr>
        <w:t>n</w:t>
      </w:r>
      <w:r w:rsidRPr="009B4099">
        <w:rPr>
          <w:rFonts w:ascii="Arial" w:eastAsia="Calibri" w:hAnsi="Arial" w:cs="Arial"/>
          <w:lang w:val="es-ES_tradnl" w:eastAsia="en-US"/>
        </w:rPr>
        <w:t>acionales en la materia, así como la adopción de buenas prácticas internacionales, cuya utilidad permite controlar adecuada y sistemáticamente el ciclo vital de los documentos, teniendo a la mano la información que dé prueba de las actividades y operaciones del Instituto.</w:t>
      </w:r>
    </w:p>
    <w:p w:rsidR="002D251D" w:rsidRPr="009B4099" w:rsidRDefault="002D251D" w:rsidP="002D251D">
      <w:pPr>
        <w:spacing w:after="200" w:line="360" w:lineRule="auto"/>
        <w:jc w:val="both"/>
        <w:rPr>
          <w:rFonts w:ascii="Arial" w:eastAsia="Calibri" w:hAnsi="Arial" w:cs="Arial"/>
          <w:lang w:val="es-ES_tradnl" w:eastAsia="en-US"/>
        </w:rPr>
      </w:pPr>
      <w:r w:rsidRPr="009B4099">
        <w:rPr>
          <w:rFonts w:ascii="Arial" w:eastAsia="Calibri" w:hAnsi="Arial" w:cs="Arial"/>
          <w:lang w:val="es-ES_tradnl" w:eastAsia="en-US"/>
        </w:rPr>
        <w:t>Con el diseño de las actividades planteadas</w:t>
      </w:r>
      <w:r w:rsidR="00881261" w:rsidRPr="009B4099">
        <w:rPr>
          <w:rFonts w:ascii="Arial" w:eastAsia="Calibri" w:hAnsi="Arial" w:cs="Arial"/>
          <w:lang w:val="es-ES_tradnl" w:eastAsia="en-US"/>
        </w:rPr>
        <w:t>,</w:t>
      </w:r>
      <w:r w:rsidR="0056781D" w:rsidRPr="009B4099">
        <w:rPr>
          <w:rFonts w:ascii="Arial" w:eastAsia="Calibri" w:hAnsi="Arial" w:cs="Arial"/>
          <w:lang w:val="es-ES_tradnl" w:eastAsia="en-US"/>
        </w:rPr>
        <w:t xml:space="preserve"> el P</w:t>
      </w:r>
      <w:r w:rsidR="00881261" w:rsidRPr="009B4099">
        <w:rPr>
          <w:rFonts w:ascii="Arial" w:eastAsia="Calibri" w:hAnsi="Arial" w:cs="Arial"/>
          <w:lang w:val="es-ES_tradnl" w:eastAsia="en-US"/>
        </w:rPr>
        <w:t>ADA se</w:t>
      </w:r>
      <w:r w:rsidR="0056781D" w:rsidRPr="009B4099">
        <w:rPr>
          <w:rFonts w:ascii="Arial" w:eastAsia="Calibri" w:hAnsi="Arial" w:cs="Arial"/>
          <w:lang w:val="es-ES_tradnl" w:eastAsia="en-US"/>
        </w:rPr>
        <w:t xml:space="preserve"> convierte en la herramienta para guiar y dar seguimiento a la sistematización de los archivos</w:t>
      </w:r>
      <w:r w:rsidRPr="009B4099">
        <w:rPr>
          <w:rFonts w:ascii="Arial" w:eastAsia="Calibri" w:hAnsi="Arial" w:cs="Arial"/>
          <w:lang w:val="es-ES_tradnl" w:eastAsia="en-US"/>
        </w:rPr>
        <w:t xml:space="preserve">, </w:t>
      </w:r>
      <w:r w:rsidR="00881261" w:rsidRPr="009B4099">
        <w:rPr>
          <w:rFonts w:ascii="Arial" w:eastAsia="Calibri" w:hAnsi="Arial" w:cs="Arial"/>
          <w:lang w:val="es-ES_tradnl" w:eastAsia="en-US"/>
        </w:rPr>
        <w:t>buscando eficientar</w:t>
      </w:r>
      <w:r w:rsidRPr="009B4099">
        <w:rPr>
          <w:rFonts w:ascii="Arial" w:eastAsia="Calibri" w:hAnsi="Arial" w:cs="Arial"/>
          <w:lang w:val="es-ES_tradnl" w:eastAsia="en-US"/>
        </w:rPr>
        <w:t xml:space="preserve"> los procesos y adoptar las mejores prácticas para el manejo documental institucional, así como difundirlos entre los sujetos obligados, </w:t>
      </w:r>
      <w:r w:rsidR="00881261" w:rsidRPr="009B4099">
        <w:rPr>
          <w:rFonts w:ascii="Arial" w:eastAsia="Calibri" w:hAnsi="Arial" w:cs="Arial"/>
          <w:lang w:val="es-ES_tradnl" w:eastAsia="en-US"/>
        </w:rPr>
        <w:t>garantizando</w:t>
      </w:r>
      <w:r w:rsidRPr="009B4099">
        <w:rPr>
          <w:rFonts w:ascii="Arial" w:eastAsia="Calibri" w:hAnsi="Arial" w:cs="Arial"/>
          <w:lang w:val="es-ES_tradnl" w:eastAsia="en-US"/>
        </w:rPr>
        <w:t xml:space="preserve"> </w:t>
      </w:r>
      <w:r w:rsidR="00881261" w:rsidRPr="009B4099">
        <w:rPr>
          <w:rFonts w:ascii="Arial" w:eastAsia="Calibri" w:hAnsi="Arial" w:cs="Arial"/>
          <w:lang w:val="es-ES_tradnl" w:eastAsia="en-US"/>
        </w:rPr>
        <w:t xml:space="preserve">que </w:t>
      </w:r>
      <w:r w:rsidRPr="009B4099">
        <w:rPr>
          <w:rFonts w:ascii="Arial" w:eastAsia="Calibri" w:hAnsi="Arial" w:cs="Arial"/>
          <w:lang w:val="es-ES_tradnl" w:eastAsia="en-US"/>
        </w:rPr>
        <w:t>la gestión y organización de archivos permita en todo momento identificar los documentos, facilit</w:t>
      </w:r>
      <w:r w:rsidR="00881261" w:rsidRPr="009B4099">
        <w:rPr>
          <w:rFonts w:ascii="Arial" w:eastAsia="Calibri" w:hAnsi="Arial" w:cs="Arial"/>
          <w:lang w:val="es-ES_tradnl" w:eastAsia="en-US"/>
        </w:rPr>
        <w:t>ando</w:t>
      </w:r>
      <w:r w:rsidRPr="009B4099">
        <w:rPr>
          <w:rFonts w:ascii="Arial" w:eastAsia="Calibri" w:hAnsi="Arial" w:cs="Arial"/>
          <w:lang w:val="es-ES_tradnl" w:eastAsia="en-US"/>
        </w:rPr>
        <w:t xml:space="preserve"> las gestiones administrativas, pero sobre todo, el acceso a la información  y la rendición de cuentas.</w:t>
      </w:r>
    </w:p>
    <w:p w:rsidR="002D251D" w:rsidRPr="009B4099" w:rsidRDefault="00234389" w:rsidP="002D251D">
      <w:pPr>
        <w:spacing w:after="200" w:line="360" w:lineRule="auto"/>
        <w:jc w:val="both"/>
        <w:rPr>
          <w:rFonts w:ascii="Arial" w:eastAsia="Calibri" w:hAnsi="Arial" w:cs="Arial"/>
          <w:lang w:val="es-ES_tradnl" w:eastAsia="en-US"/>
        </w:rPr>
      </w:pPr>
      <w:r w:rsidRPr="009B4099">
        <w:rPr>
          <w:rFonts w:ascii="Arial" w:eastAsia="Calibri" w:hAnsi="Arial" w:cs="Arial"/>
          <w:lang w:val="es-ES_tradnl" w:eastAsia="en-US"/>
        </w:rPr>
        <w:t xml:space="preserve">En la conformación del PADA </w:t>
      </w:r>
      <w:r w:rsidR="00243A7F">
        <w:rPr>
          <w:rFonts w:ascii="Arial" w:eastAsia="Calibri" w:hAnsi="Arial" w:cs="Arial"/>
          <w:lang w:val="es-ES_tradnl" w:eastAsia="en-US"/>
        </w:rPr>
        <w:t xml:space="preserve">del año </w:t>
      </w:r>
      <w:r w:rsidRPr="009B4099">
        <w:rPr>
          <w:rFonts w:ascii="Arial" w:eastAsia="Calibri" w:hAnsi="Arial" w:cs="Arial"/>
          <w:lang w:val="es-ES_tradnl" w:eastAsia="en-US"/>
        </w:rPr>
        <w:t>2019</w:t>
      </w:r>
      <w:r w:rsidR="00243A7F">
        <w:rPr>
          <w:rFonts w:ascii="Arial" w:eastAsia="Calibri" w:hAnsi="Arial" w:cs="Arial"/>
          <w:lang w:val="es-ES_tradnl" w:eastAsia="en-US"/>
        </w:rPr>
        <w:t xml:space="preserve"> (PADA-2019)</w:t>
      </w:r>
      <w:r w:rsidR="002D251D" w:rsidRPr="009B4099">
        <w:rPr>
          <w:rFonts w:ascii="Arial" w:eastAsia="Calibri" w:hAnsi="Arial" w:cs="Arial"/>
          <w:lang w:val="es-ES_tradnl" w:eastAsia="en-US"/>
        </w:rPr>
        <w:t xml:space="preserve">, se han considerado actividades </w:t>
      </w:r>
      <w:r w:rsidRPr="009B4099">
        <w:rPr>
          <w:rFonts w:ascii="Arial" w:eastAsia="Calibri" w:hAnsi="Arial" w:cs="Arial"/>
          <w:lang w:val="es-ES_tradnl" w:eastAsia="en-US"/>
        </w:rPr>
        <w:t>y proyectos para</w:t>
      </w:r>
      <w:r w:rsidR="002D251D" w:rsidRPr="009B4099">
        <w:rPr>
          <w:rFonts w:ascii="Arial" w:eastAsia="Calibri" w:hAnsi="Arial" w:cs="Arial"/>
          <w:lang w:val="es-ES_tradnl" w:eastAsia="en-US"/>
        </w:rPr>
        <w:t xml:space="preserve"> mantener una ade</w:t>
      </w:r>
      <w:r w:rsidRPr="009B4099">
        <w:rPr>
          <w:rFonts w:ascii="Arial" w:eastAsia="Calibri" w:hAnsi="Arial" w:cs="Arial"/>
          <w:lang w:val="es-ES_tradnl" w:eastAsia="en-US"/>
        </w:rPr>
        <w:t xml:space="preserve">cuada gestión y organización archivística, </w:t>
      </w:r>
      <w:r w:rsidR="002D251D" w:rsidRPr="009B4099">
        <w:rPr>
          <w:rFonts w:ascii="Arial" w:eastAsia="Calibri" w:hAnsi="Arial" w:cs="Arial"/>
          <w:lang w:val="es-ES_tradnl" w:eastAsia="en-US"/>
        </w:rPr>
        <w:t xml:space="preserve">tanto en </w:t>
      </w:r>
      <w:r w:rsidRPr="009B4099">
        <w:rPr>
          <w:rFonts w:ascii="Arial" w:eastAsia="Calibri" w:hAnsi="Arial" w:cs="Arial"/>
          <w:lang w:val="es-ES_tradnl" w:eastAsia="en-US"/>
        </w:rPr>
        <w:t>los procesos físicos c</w:t>
      </w:r>
      <w:r w:rsidR="002D251D" w:rsidRPr="009B4099">
        <w:rPr>
          <w:rFonts w:ascii="Arial" w:eastAsia="Calibri" w:hAnsi="Arial" w:cs="Arial"/>
          <w:lang w:val="es-ES_tradnl" w:eastAsia="en-US"/>
        </w:rPr>
        <w:t>omo en sus flujos</w:t>
      </w:r>
      <w:r w:rsidRPr="009B4099">
        <w:rPr>
          <w:rFonts w:ascii="Arial" w:eastAsia="Calibri" w:hAnsi="Arial" w:cs="Arial"/>
          <w:lang w:val="es-ES_tradnl" w:eastAsia="en-US"/>
        </w:rPr>
        <w:t xml:space="preserve"> documentales</w:t>
      </w:r>
      <w:r w:rsidR="002D251D" w:rsidRPr="009B4099">
        <w:rPr>
          <w:rFonts w:ascii="Arial" w:eastAsia="Calibri" w:hAnsi="Arial" w:cs="Arial"/>
          <w:lang w:val="es-ES_tradnl" w:eastAsia="en-US"/>
        </w:rPr>
        <w:t>, fortaleci</w:t>
      </w:r>
      <w:r w:rsidRPr="009B4099">
        <w:rPr>
          <w:rFonts w:ascii="Arial" w:eastAsia="Calibri" w:hAnsi="Arial" w:cs="Arial"/>
          <w:lang w:val="es-ES_tradnl" w:eastAsia="en-US"/>
        </w:rPr>
        <w:t xml:space="preserve">endo </w:t>
      </w:r>
      <w:r w:rsidR="003406EA" w:rsidRPr="009B4099">
        <w:rPr>
          <w:rFonts w:ascii="Arial" w:eastAsia="Calibri" w:hAnsi="Arial" w:cs="Arial"/>
          <w:lang w:val="es-ES_tradnl" w:eastAsia="en-US"/>
        </w:rPr>
        <w:t>estas actividades con la</w:t>
      </w:r>
      <w:r w:rsidR="002D251D" w:rsidRPr="009B4099">
        <w:rPr>
          <w:rFonts w:ascii="Arial" w:eastAsia="Calibri" w:hAnsi="Arial" w:cs="Arial"/>
          <w:lang w:val="es-ES_tradnl" w:eastAsia="en-US"/>
        </w:rPr>
        <w:t xml:space="preserve"> puesta en marcha de los nuevos cuerpos normativos establecidos en 201</w:t>
      </w:r>
      <w:r w:rsidR="003406EA" w:rsidRPr="009B4099">
        <w:rPr>
          <w:rFonts w:ascii="Arial" w:eastAsia="Calibri" w:hAnsi="Arial" w:cs="Arial"/>
          <w:lang w:val="es-ES_tradnl" w:eastAsia="en-US"/>
        </w:rPr>
        <w:t>8 y la llegada de la implementación de la Ley General de Archivos (LGA)</w:t>
      </w:r>
      <w:r w:rsidR="002D251D" w:rsidRPr="009B4099">
        <w:rPr>
          <w:rFonts w:ascii="Arial" w:eastAsia="Calibri" w:hAnsi="Arial" w:cs="Arial"/>
          <w:lang w:val="es-ES_tradnl" w:eastAsia="en-US"/>
        </w:rPr>
        <w:t xml:space="preserve">, lo que </w:t>
      </w:r>
      <w:r w:rsidR="003406EA" w:rsidRPr="009B4099">
        <w:rPr>
          <w:rFonts w:ascii="Arial" w:eastAsia="Calibri" w:hAnsi="Arial" w:cs="Arial"/>
          <w:lang w:val="es-ES_tradnl" w:eastAsia="en-US"/>
        </w:rPr>
        <w:t xml:space="preserve">generará un proceso de cambio y se verá </w:t>
      </w:r>
      <w:r w:rsidR="002D251D" w:rsidRPr="009B4099">
        <w:rPr>
          <w:rFonts w:ascii="Arial" w:eastAsia="Calibri" w:hAnsi="Arial" w:cs="Arial"/>
          <w:lang w:val="es-ES_tradnl" w:eastAsia="en-US"/>
        </w:rPr>
        <w:t xml:space="preserve">reflejado en la estructura documental, en la valoración y en la clasificación del archivo, lo que permite </w:t>
      </w:r>
      <w:r w:rsidR="00F52B6C">
        <w:rPr>
          <w:rFonts w:ascii="Arial" w:eastAsia="Calibri" w:hAnsi="Arial" w:cs="Arial"/>
          <w:lang w:val="es-ES_tradnl" w:eastAsia="en-US"/>
        </w:rPr>
        <w:t>mayor eficiencia administrativa</w:t>
      </w:r>
      <w:r w:rsidR="002D251D" w:rsidRPr="009B4099">
        <w:rPr>
          <w:rFonts w:ascii="Arial" w:eastAsia="Calibri" w:hAnsi="Arial" w:cs="Arial"/>
          <w:lang w:val="es-ES_tradnl" w:eastAsia="en-US"/>
        </w:rPr>
        <w:t xml:space="preserve"> y sentar las bases para cumplir con las obligaciones de transparencia y</w:t>
      </w:r>
      <w:r w:rsidR="003406EA" w:rsidRPr="009B4099">
        <w:rPr>
          <w:rFonts w:ascii="Arial" w:eastAsia="Calibri" w:hAnsi="Arial" w:cs="Arial"/>
          <w:lang w:val="es-ES_tradnl" w:eastAsia="en-US"/>
        </w:rPr>
        <w:t xml:space="preserve"> archivos</w:t>
      </w:r>
      <w:r w:rsidR="002D251D" w:rsidRPr="009B4099">
        <w:rPr>
          <w:rFonts w:ascii="Arial" w:eastAsia="Calibri" w:hAnsi="Arial" w:cs="Arial"/>
          <w:lang w:val="es-ES_tradnl" w:eastAsia="en-US"/>
        </w:rPr>
        <w:t>.</w:t>
      </w:r>
    </w:p>
    <w:p w:rsidR="002D251D" w:rsidRDefault="002D251D" w:rsidP="0031460B">
      <w:pPr>
        <w:pStyle w:val="Ttulo1"/>
        <w:rPr>
          <w:rFonts w:ascii="Arial" w:hAnsi="Arial" w:cs="Arial"/>
        </w:rPr>
      </w:pPr>
      <w:bookmarkStart w:id="1" w:name="_Toc456763"/>
      <w:r w:rsidRPr="009B4099">
        <w:rPr>
          <w:rFonts w:ascii="Arial" w:hAnsi="Arial" w:cs="Arial"/>
        </w:rPr>
        <w:t>Justificación</w:t>
      </w:r>
      <w:bookmarkEnd w:id="1"/>
    </w:p>
    <w:p w:rsidR="009B4099" w:rsidRPr="009B4099" w:rsidRDefault="009B4099" w:rsidP="009B4099"/>
    <w:p w:rsidR="002D251D" w:rsidRPr="009B4099" w:rsidRDefault="00243A7F" w:rsidP="002D251D">
      <w:pPr>
        <w:spacing w:after="200" w:line="360" w:lineRule="auto"/>
        <w:jc w:val="both"/>
        <w:rPr>
          <w:rFonts w:ascii="Arial" w:eastAsia="Calibri" w:hAnsi="Arial" w:cs="Arial"/>
          <w:lang w:val="es-ES_tradnl" w:eastAsia="en-US"/>
        </w:rPr>
      </w:pPr>
      <w:r>
        <w:rPr>
          <w:rFonts w:ascii="Arial" w:eastAsia="Calibri" w:hAnsi="Arial" w:cs="Arial"/>
          <w:lang w:val="es-ES_tradnl" w:eastAsia="en-US"/>
        </w:rPr>
        <w:t>El PADA-</w:t>
      </w:r>
      <w:r w:rsidR="002D251D" w:rsidRPr="009B4099">
        <w:rPr>
          <w:rFonts w:ascii="Arial" w:eastAsia="Calibri" w:hAnsi="Arial" w:cs="Arial"/>
          <w:lang w:val="es-ES_tradnl" w:eastAsia="en-US"/>
        </w:rPr>
        <w:t>201</w:t>
      </w:r>
      <w:r w:rsidR="003406EA" w:rsidRPr="009B4099">
        <w:rPr>
          <w:rFonts w:ascii="Arial" w:eastAsia="Calibri" w:hAnsi="Arial" w:cs="Arial"/>
          <w:lang w:val="es-ES_tradnl" w:eastAsia="en-US"/>
        </w:rPr>
        <w:t>9</w:t>
      </w:r>
      <w:r w:rsidR="002D251D" w:rsidRPr="009B4099">
        <w:rPr>
          <w:rFonts w:ascii="Arial" w:eastAsia="Calibri" w:hAnsi="Arial" w:cs="Arial"/>
          <w:lang w:val="es-ES_tradnl" w:eastAsia="en-US"/>
        </w:rPr>
        <w:t xml:space="preserve"> constituye una herramienta que permitirá brindar continuidad a los objetivos institucionales vinculados a la organización de archivos en los niveles normativos y operativos del Sistema Institucional de Archivos del INAI, para fortalecer y dar sustento a los procesos de acceso a la información y protección de datos personales</w:t>
      </w:r>
      <w:r>
        <w:rPr>
          <w:rFonts w:ascii="Arial" w:eastAsia="Calibri" w:hAnsi="Arial" w:cs="Arial"/>
          <w:lang w:val="es-ES_tradnl" w:eastAsia="en-US"/>
        </w:rPr>
        <w:t>.</w:t>
      </w:r>
      <w:r w:rsidR="002D251D" w:rsidRPr="009B4099">
        <w:rPr>
          <w:rFonts w:ascii="Arial" w:eastAsia="Calibri" w:hAnsi="Arial" w:cs="Arial"/>
          <w:lang w:val="es-ES_tradnl" w:eastAsia="en-US"/>
        </w:rPr>
        <w:t xml:space="preserve">  </w:t>
      </w:r>
    </w:p>
    <w:p w:rsidR="002D251D" w:rsidRPr="009B4099" w:rsidRDefault="002D251D" w:rsidP="002D251D">
      <w:pPr>
        <w:spacing w:after="200" w:line="360" w:lineRule="auto"/>
        <w:jc w:val="both"/>
        <w:rPr>
          <w:rFonts w:ascii="Arial" w:eastAsia="Calibri" w:hAnsi="Arial" w:cs="Arial"/>
          <w:lang w:val="es-ES_tradnl" w:eastAsia="en-US"/>
        </w:rPr>
      </w:pPr>
      <w:r w:rsidRPr="009B4099">
        <w:rPr>
          <w:rFonts w:ascii="Arial" w:eastAsia="Calibri" w:hAnsi="Arial" w:cs="Arial"/>
          <w:lang w:val="es-ES_tradnl" w:eastAsia="en-US"/>
        </w:rPr>
        <w:t>A través del PADA</w:t>
      </w:r>
      <w:r w:rsidR="00243A7F">
        <w:rPr>
          <w:rFonts w:ascii="Arial" w:eastAsia="Calibri" w:hAnsi="Arial" w:cs="Arial"/>
          <w:lang w:val="es-ES_tradnl" w:eastAsia="en-US"/>
        </w:rPr>
        <w:t>-2019</w:t>
      </w:r>
      <w:r w:rsidRPr="009B4099">
        <w:rPr>
          <w:rFonts w:ascii="Arial" w:eastAsia="Calibri" w:hAnsi="Arial" w:cs="Arial"/>
          <w:lang w:val="es-ES_tradnl" w:eastAsia="en-US"/>
        </w:rPr>
        <w:t xml:space="preserve"> se asegura que las tareas sean congruentes, estén claramente definidas en actividades, tiempos y responsables para todos los involucrados directamente de ejecutarlas, a través de</w:t>
      </w:r>
      <w:r w:rsidR="00243A7F">
        <w:rPr>
          <w:rFonts w:ascii="Arial" w:eastAsia="Calibri" w:hAnsi="Arial" w:cs="Arial"/>
          <w:lang w:val="es-ES_tradnl" w:eastAsia="en-US"/>
        </w:rPr>
        <w:t xml:space="preserve"> la Coordinación de A</w:t>
      </w:r>
      <w:r w:rsidRPr="009B4099">
        <w:rPr>
          <w:rFonts w:ascii="Arial" w:eastAsia="Calibri" w:hAnsi="Arial" w:cs="Arial"/>
          <w:lang w:val="es-ES_tradnl" w:eastAsia="en-US"/>
        </w:rPr>
        <w:t>rchivos, el Comité de Transparencia, el Comité de Valoración Documental, los responsables de los archivos de trámite que se han nombrado en cada una de las unidades ad</w:t>
      </w:r>
      <w:r w:rsidR="00243A7F">
        <w:rPr>
          <w:rFonts w:ascii="Arial" w:eastAsia="Calibri" w:hAnsi="Arial" w:cs="Arial"/>
          <w:lang w:val="es-ES_tradnl" w:eastAsia="en-US"/>
        </w:rPr>
        <w:t>ministrativas y del Archivo de C</w:t>
      </w:r>
      <w:r w:rsidRPr="009B4099">
        <w:rPr>
          <w:rFonts w:ascii="Arial" w:eastAsia="Calibri" w:hAnsi="Arial" w:cs="Arial"/>
          <w:lang w:val="es-ES_tradnl" w:eastAsia="en-US"/>
        </w:rPr>
        <w:t>oncentración, lo que asegura una lógica de acción a lo largo del periodo y favorece la obtención de resultados positivos.</w:t>
      </w:r>
    </w:p>
    <w:p w:rsidR="002D251D" w:rsidRDefault="002D251D" w:rsidP="002D251D">
      <w:pPr>
        <w:spacing w:after="200" w:line="360" w:lineRule="auto"/>
        <w:jc w:val="both"/>
        <w:rPr>
          <w:rFonts w:ascii="Arial" w:eastAsia="Calibri" w:hAnsi="Arial" w:cs="Arial"/>
          <w:lang w:val="es-ES_tradnl" w:eastAsia="en-US"/>
        </w:rPr>
      </w:pPr>
      <w:r w:rsidRPr="009B4099">
        <w:rPr>
          <w:rFonts w:ascii="Arial" w:eastAsia="Calibri" w:hAnsi="Arial" w:cs="Arial"/>
          <w:lang w:val="es-ES_tradnl" w:eastAsia="en-US"/>
        </w:rPr>
        <w:t>En el mismo s</w:t>
      </w:r>
      <w:r w:rsidR="00243A7F">
        <w:rPr>
          <w:rFonts w:ascii="Arial" w:eastAsia="Calibri" w:hAnsi="Arial" w:cs="Arial"/>
          <w:lang w:val="es-ES_tradnl" w:eastAsia="en-US"/>
        </w:rPr>
        <w:t>entido, la realización del PADA-</w:t>
      </w:r>
      <w:r w:rsidRPr="009B4099">
        <w:rPr>
          <w:rFonts w:ascii="Arial" w:eastAsia="Calibri" w:hAnsi="Arial" w:cs="Arial"/>
          <w:lang w:val="es-ES_tradnl" w:eastAsia="en-US"/>
        </w:rPr>
        <w:t>201</w:t>
      </w:r>
      <w:r w:rsidR="003406EA" w:rsidRPr="009B4099">
        <w:rPr>
          <w:rFonts w:ascii="Arial" w:eastAsia="Calibri" w:hAnsi="Arial" w:cs="Arial"/>
          <w:lang w:val="es-ES_tradnl" w:eastAsia="en-US"/>
        </w:rPr>
        <w:t>9</w:t>
      </w:r>
      <w:r w:rsidRPr="009B4099">
        <w:rPr>
          <w:rFonts w:ascii="Arial" w:eastAsia="Calibri" w:hAnsi="Arial" w:cs="Arial"/>
          <w:lang w:val="es-ES_tradnl" w:eastAsia="en-US"/>
        </w:rPr>
        <w:t xml:space="preserve"> se ve sustentada en el propio Manual de Organización del INAI, que  señala en el numeral 1 como una de las funciones determinadas para la Dirección General de Gestión de Información y Estudios: “Planear e instrumentar los mecanismos y acciones para organizar, conservar y disponer de los archivos y documentación que genere administre, posea y resguarde el Instituto, en su etapa de trámite y concentración, para que la organización de los archivos esté apegada a la normatividad.”  </w:t>
      </w:r>
    </w:p>
    <w:p w:rsidR="00243A7F" w:rsidRPr="009B4099" w:rsidRDefault="00243A7F" w:rsidP="002D251D">
      <w:pPr>
        <w:spacing w:after="200" w:line="360" w:lineRule="auto"/>
        <w:jc w:val="both"/>
        <w:rPr>
          <w:rFonts w:ascii="Arial" w:eastAsia="Calibri" w:hAnsi="Arial" w:cs="Arial"/>
          <w:lang w:val="es-ES_tradnl" w:eastAsia="en-US"/>
        </w:rPr>
      </w:pPr>
    </w:p>
    <w:p w:rsidR="002D251D" w:rsidRPr="009B4099" w:rsidRDefault="002D251D" w:rsidP="0031460B">
      <w:pPr>
        <w:pStyle w:val="Ttulo1"/>
        <w:rPr>
          <w:rFonts w:ascii="Arial" w:hAnsi="Arial" w:cs="Arial"/>
        </w:rPr>
      </w:pPr>
      <w:bookmarkStart w:id="2" w:name="_Toc456764"/>
      <w:r w:rsidRPr="009B4099">
        <w:rPr>
          <w:rFonts w:ascii="Arial" w:hAnsi="Arial" w:cs="Arial"/>
        </w:rPr>
        <w:t>Objetivo General</w:t>
      </w:r>
      <w:bookmarkEnd w:id="2"/>
    </w:p>
    <w:p w:rsidR="00DF58AE" w:rsidRPr="009B4099" w:rsidRDefault="00DF58AE" w:rsidP="00DF58AE">
      <w:pPr>
        <w:pStyle w:val="Prrafodelista"/>
        <w:jc w:val="both"/>
        <w:rPr>
          <w:rFonts w:ascii="Arial" w:hAnsi="Arial" w:cs="Arial"/>
        </w:rPr>
      </w:pPr>
    </w:p>
    <w:p w:rsidR="002D251D" w:rsidRPr="009B4099" w:rsidRDefault="00243A7F" w:rsidP="0060249D">
      <w:pPr>
        <w:spacing w:after="200" w:line="360" w:lineRule="auto"/>
        <w:jc w:val="both"/>
        <w:rPr>
          <w:rFonts w:ascii="Arial" w:eastAsia="Calibri" w:hAnsi="Arial" w:cs="Arial"/>
          <w:lang w:val="es-ES_tradnl" w:eastAsia="en-US"/>
        </w:rPr>
      </w:pPr>
      <w:r>
        <w:rPr>
          <w:rFonts w:ascii="Arial" w:hAnsi="Arial" w:cs="Arial"/>
        </w:rPr>
        <w:t>El objetivo general del PADA-</w:t>
      </w:r>
      <w:r w:rsidR="002D251D" w:rsidRPr="009B4099">
        <w:rPr>
          <w:rFonts w:ascii="Arial" w:hAnsi="Arial" w:cs="Arial"/>
        </w:rPr>
        <w:t>201</w:t>
      </w:r>
      <w:r w:rsidR="003406EA" w:rsidRPr="009B4099">
        <w:rPr>
          <w:rFonts w:ascii="Arial" w:hAnsi="Arial" w:cs="Arial"/>
        </w:rPr>
        <w:t>9</w:t>
      </w:r>
      <w:r w:rsidR="002D251D" w:rsidRPr="009B4099">
        <w:rPr>
          <w:rFonts w:ascii="Arial" w:hAnsi="Arial" w:cs="Arial"/>
        </w:rPr>
        <w:t xml:space="preserve">, se sustenta en dos vertientes específicas: a) la organización y conservación de archivos considerando la adopción de las mejores prácticas en la materia; y b) efectuar acciones de gestión documental encaminadas al fortalecimiento de la transparencia y las condiciones que permitan garantizar el ejercicio del derecho de acceso a la </w:t>
      </w:r>
      <w:r w:rsidR="002D251D" w:rsidRPr="009B4099">
        <w:rPr>
          <w:rFonts w:ascii="Arial" w:eastAsia="Calibri" w:hAnsi="Arial" w:cs="Arial"/>
          <w:lang w:val="es-ES_tradnl" w:eastAsia="en-US"/>
        </w:rPr>
        <w:t xml:space="preserve">información y la rendición de cuentas. </w:t>
      </w:r>
    </w:p>
    <w:p w:rsidR="00DF58AE" w:rsidRDefault="00DF58AE" w:rsidP="009B4099">
      <w:pPr>
        <w:pStyle w:val="Ttulo1"/>
        <w:rPr>
          <w:rFonts w:ascii="Arial" w:hAnsi="Arial" w:cs="Arial"/>
        </w:rPr>
      </w:pPr>
      <w:bookmarkStart w:id="3" w:name="_Toc456765"/>
      <w:r w:rsidRPr="009B4099">
        <w:rPr>
          <w:rFonts w:ascii="Arial" w:hAnsi="Arial" w:cs="Arial"/>
        </w:rPr>
        <w:t>Planeación</w:t>
      </w:r>
      <w:bookmarkEnd w:id="3"/>
    </w:p>
    <w:p w:rsidR="009B4099" w:rsidRPr="009B4099" w:rsidRDefault="009B4099" w:rsidP="009B4099"/>
    <w:p w:rsidR="002D251D" w:rsidRPr="009B4099" w:rsidRDefault="00243A7F" w:rsidP="002D251D">
      <w:pPr>
        <w:spacing w:after="200" w:line="360" w:lineRule="auto"/>
        <w:jc w:val="both"/>
        <w:rPr>
          <w:rFonts w:ascii="Arial" w:eastAsia="Calibri" w:hAnsi="Arial" w:cs="Arial"/>
          <w:lang w:val="es-ES_tradnl" w:eastAsia="en-US"/>
        </w:rPr>
      </w:pPr>
      <w:r>
        <w:rPr>
          <w:rFonts w:ascii="Arial" w:eastAsia="Calibri" w:hAnsi="Arial" w:cs="Arial"/>
          <w:lang w:val="es-ES_tradnl" w:eastAsia="en-US"/>
        </w:rPr>
        <w:t>El PADA-</w:t>
      </w:r>
      <w:r w:rsidR="00DF58AE" w:rsidRPr="009B4099">
        <w:rPr>
          <w:rFonts w:ascii="Arial" w:eastAsia="Calibri" w:hAnsi="Arial" w:cs="Arial"/>
          <w:lang w:val="es-ES_tradnl" w:eastAsia="en-US"/>
        </w:rPr>
        <w:t>2019</w:t>
      </w:r>
      <w:r w:rsidR="002D251D" w:rsidRPr="009B4099">
        <w:rPr>
          <w:rFonts w:ascii="Arial" w:eastAsia="Calibri" w:hAnsi="Arial" w:cs="Arial"/>
          <w:lang w:val="es-ES_tradnl" w:eastAsia="en-US"/>
        </w:rPr>
        <w:t>, como se ha señalado en párrafos anteriores, es un instrumento que imprime congruencia a los procesos estratégicos y operativos en los archivos de trámite de todas las unidades administra</w:t>
      </w:r>
      <w:r>
        <w:rPr>
          <w:rFonts w:ascii="Arial" w:eastAsia="Calibri" w:hAnsi="Arial" w:cs="Arial"/>
          <w:lang w:val="es-ES_tradnl" w:eastAsia="en-US"/>
        </w:rPr>
        <w:t>tivas del INAI, así como en su Archivo de C</w:t>
      </w:r>
      <w:r w:rsidR="002D251D" w:rsidRPr="009B4099">
        <w:rPr>
          <w:rFonts w:ascii="Arial" w:eastAsia="Calibri" w:hAnsi="Arial" w:cs="Arial"/>
          <w:lang w:val="es-ES_tradnl" w:eastAsia="en-US"/>
        </w:rPr>
        <w:t xml:space="preserve">oncentración, al incorporar un cronograma en donde se precisan las actividades y se establecen tiempos para su realización, facilitando la coordinación y posibilitando avances significativos en la materia. </w:t>
      </w:r>
    </w:p>
    <w:p w:rsidR="002D251D" w:rsidRDefault="002D251D" w:rsidP="002D251D">
      <w:pPr>
        <w:spacing w:line="360" w:lineRule="auto"/>
        <w:jc w:val="both"/>
        <w:rPr>
          <w:rFonts w:ascii="Arial" w:hAnsi="Arial" w:cs="Arial"/>
          <w:color w:val="000000" w:themeColor="text1"/>
        </w:rPr>
      </w:pPr>
      <w:r w:rsidRPr="009B4099">
        <w:rPr>
          <w:rFonts w:ascii="Arial" w:hAnsi="Arial" w:cs="Arial"/>
          <w:color w:val="000000" w:themeColor="text1"/>
        </w:rPr>
        <w:t>En cumplimiento a la normatividad mencionada y en apego a</w:t>
      </w:r>
      <w:r w:rsidR="00243A7F">
        <w:rPr>
          <w:rFonts w:ascii="Arial" w:hAnsi="Arial" w:cs="Arial"/>
          <w:color w:val="000000" w:themeColor="text1"/>
        </w:rPr>
        <w:t xml:space="preserve"> lo establecido en el artículo 39 fracci</w:t>
      </w:r>
      <w:r w:rsidR="00F85B62">
        <w:rPr>
          <w:rFonts w:ascii="Arial" w:hAnsi="Arial" w:cs="Arial"/>
          <w:color w:val="000000" w:themeColor="text1"/>
        </w:rPr>
        <w:t>ones</w:t>
      </w:r>
      <w:r w:rsidR="00243A7F">
        <w:rPr>
          <w:rFonts w:ascii="Arial" w:hAnsi="Arial" w:cs="Arial"/>
          <w:color w:val="000000" w:themeColor="text1"/>
        </w:rPr>
        <w:t xml:space="preserve"> I</w:t>
      </w:r>
      <w:r w:rsidR="00F85B62">
        <w:rPr>
          <w:rFonts w:ascii="Arial" w:hAnsi="Arial" w:cs="Arial"/>
          <w:color w:val="000000" w:themeColor="text1"/>
        </w:rPr>
        <w:t xml:space="preserve"> y V</w:t>
      </w:r>
      <w:r w:rsidR="00243A7F">
        <w:rPr>
          <w:rFonts w:ascii="Arial" w:hAnsi="Arial" w:cs="Arial"/>
          <w:color w:val="000000" w:themeColor="text1"/>
        </w:rPr>
        <w:t xml:space="preserve"> del Estatuto Orgánico del INAI</w:t>
      </w:r>
      <w:r w:rsidRPr="009B4099">
        <w:rPr>
          <w:rFonts w:ascii="Arial" w:hAnsi="Arial" w:cs="Arial"/>
          <w:color w:val="000000" w:themeColor="text1"/>
        </w:rPr>
        <w:t xml:space="preserve">, corresponde a la  Dirección General de Gestión de Información y Estudios, </w:t>
      </w:r>
      <w:r w:rsidR="00243A7F">
        <w:rPr>
          <w:rFonts w:ascii="Arial" w:hAnsi="Arial" w:cs="Arial"/>
          <w:color w:val="000000" w:themeColor="text1"/>
        </w:rPr>
        <w:t>c</w:t>
      </w:r>
      <w:r w:rsidR="00243A7F" w:rsidRPr="00243A7F">
        <w:rPr>
          <w:rFonts w:ascii="Arial" w:hAnsi="Arial" w:cs="Arial"/>
          <w:color w:val="000000" w:themeColor="text1"/>
        </w:rPr>
        <w:t>oordinar las acciones necesarias para organizar, conservar y disponer de los archivos que genere, administre, posea y resguarde el Instituto, en su e</w:t>
      </w:r>
      <w:r w:rsidR="00F85B62">
        <w:rPr>
          <w:rFonts w:ascii="Arial" w:hAnsi="Arial" w:cs="Arial"/>
          <w:color w:val="000000" w:themeColor="text1"/>
        </w:rPr>
        <w:t>tapa de trámite y concentración; así como p</w:t>
      </w:r>
      <w:r w:rsidR="00F85B62" w:rsidRPr="00F85B62">
        <w:rPr>
          <w:rFonts w:ascii="Arial" w:hAnsi="Arial" w:cs="Arial"/>
          <w:color w:val="000000" w:themeColor="text1"/>
        </w:rPr>
        <w:t>articipar en las acciones, políticas y modelos que contribuyan a mejorar la gestión documental, así como la administración y actualización de archivos de los sujetos obligados en el marco del Sistema Nacional, de forma coordinada con la Secretaría Ejecutiva del Sistema Nacional de Transparencia, previo visto bueno</w:t>
      </w:r>
      <w:r w:rsidR="00F85B62">
        <w:rPr>
          <w:rFonts w:ascii="Arial" w:hAnsi="Arial" w:cs="Arial"/>
          <w:color w:val="000000" w:themeColor="text1"/>
        </w:rPr>
        <w:t xml:space="preserve"> de la Secretaría Ejecutiva;  </w:t>
      </w:r>
      <w:r w:rsidR="00DF58AE" w:rsidRPr="009B4099">
        <w:rPr>
          <w:rFonts w:ascii="Arial" w:hAnsi="Arial" w:cs="Arial"/>
          <w:color w:val="000000" w:themeColor="text1"/>
        </w:rPr>
        <w:t>se presentan las siguientes acciones institucionales para la modernización y mejoramiento continuo de los servicios archivísticos:</w:t>
      </w:r>
    </w:p>
    <w:p w:rsidR="00F85B62" w:rsidRDefault="00F85B62" w:rsidP="002D251D">
      <w:pPr>
        <w:spacing w:line="360" w:lineRule="auto"/>
        <w:jc w:val="both"/>
        <w:rPr>
          <w:rFonts w:ascii="Arial" w:hAnsi="Arial" w:cs="Arial"/>
          <w:color w:val="000000" w:themeColor="text1"/>
        </w:rPr>
      </w:pPr>
    </w:p>
    <w:p w:rsidR="0031460B" w:rsidRDefault="007C50E4" w:rsidP="003B260C">
      <w:pPr>
        <w:pStyle w:val="Ttulo1"/>
        <w:rPr>
          <w:rFonts w:ascii="Arial" w:hAnsi="Arial" w:cs="Arial"/>
        </w:rPr>
      </w:pPr>
      <w:bookmarkStart w:id="4" w:name="_Toc456766"/>
      <w:r w:rsidRPr="009B4099">
        <w:rPr>
          <w:rFonts w:ascii="Arial" w:hAnsi="Arial" w:cs="Arial"/>
        </w:rPr>
        <w:t>Programa 1: Programa anual de desarrollo archivístico del INAI (Organización, conservación y disposición de los archivos del INAI)</w:t>
      </w:r>
      <w:bookmarkEnd w:id="4"/>
    </w:p>
    <w:p w:rsidR="009B4099" w:rsidRPr="009B4099" w:rsidRDefault="009B4099" w:rsidP="009B4099"/>
    <w:p w:rsidR="00F85B62" w:rsidRDefault="00F85B62" w:rsidP="002D251D">
      <w:pPr>
        <w:spacing w:line="360" w:lineRule="auto"/>
        <w:jc w:val="both"/>
        <w:rPr>
          <w:rFonts w:ascii="Arial" w:hAnsi="Arial" w:cs="Arial"/>
        </w:rPr>
      </w:pPr>
    </w:p>
    <w:p w:rsidR="007C50E4" w:rsidRPr="009B4099" w:rsidRDefault="007C50E4" w:rsidP="002D251D">
      <w:pPr>
        <w:spacing w:line="360" w:lineRule="auto"/>
        <w:jc w:val="both"/>
        <w:rPr>
          <w:rFonts w:ascii="Arial" w:hAnsi="Arial" w:cs="Arial"/>
        </w:rPr>
      </w:pPr>
      <w:r w:rsidRPr="009B4099">
        <w:rPr>
          <w:rFonts w:ascii="Arial" w:hAnsi="Arial" w:cs="Arial"/>
        </w:rPr>
        <w:t>De conformidad con el artículo 39 fracción I del Estatuto Orgánico del INAI</w:t>
      </w:r>
      <w:r w:rsidRPr="009B4099">
        <w:rPr>
          <w:rStyle w:val="Refdenotaalpie"/>
          <w:rFonts w:ascii="Arial" w:hAnsi="Arial" w:cs="Arial"/>
        </w:rPr>
        <w:footnoteReference w:id="1"/>
      </w:r>
      <w:r w:rsidRPr="009B4099">
        <w:rPr>
          <w:rFonts w:ascii="Arial" w:hAnsi="Arial" w:cs="Arial"/>
        </w:rPr>
        <w:t>, la DGGIE tiene entre sus funciones la de coordinar las acciones necesarias para organizar, conservar y disponer de los archivos que genere, administre, posea y resguarde el Instituto en su etapa de trámite y concentración.</w:t>
      </w:r>
    </w:p>
    <w:p w:rsidR="009B4099" w:rsidRDefault="009B4099" w:rsidP="002D251D">
      <w:pPr>
        <w:spacing w:line="360" w:lineRule="auto"/>
        <w:jc w:val="both"/>
        <w:rPr>
          <w:rFonts w:ascii="Arial" w:hAnsi="Arial" w:cs="Arial"/>
        </w:rPr>
      </w:pPr>
    </w:p>
    <w:p w:rsidR="007C50E4" w:rsidRPr="009B4099" w:rsidRDefault="007C50E4" w:rsidP="002D251D">
      <w:pPr>
        <w:spacing w:line="360" w:lineRule="auto"/>
        <w:jc w:val="both"/>
        <w:rPr>
          <w:rFonts w:ascii="Arial" w:hAnsi="Arial" w:cs="Arial"/>
        </w:rPr>
      </w:pPr>
      <w:r w:rsidRPr="009B4099">
        <w:rPr>
          <w:rFonts w:ascii="Arial" w:hAnsi="Arial" w:cs="Arial"/>
        </w:rPr>
        <w:t>En raz</w:t>
      </w:r>
      <w:r w:rsidR="00216C03" w:rsidRPr="009B4099">
        <w:rPr>
          <w:rFonts w:ascii="Arial" w:hAnsi="Arial" w:cs="Arial"/>
        </w:rPr>
        <w:t xml:space="preserve">ón de lo anterior, y con fundamento en el marco normativo en materia de gestión documental y administración de archivos, </w:t>
      </w:r>
      <w:r w:rsidR="00F85B62">
        <w:rPr>
          <w:rFonts w:ascii="Arial" w:hAnsi="Arial" w:cs="Arial"/>
        </w:rPr>
        <w:t>para el año 2019</w:t>
      </w:r>
      <w:r w:rsidRPr="009B4099">
        <w:rPr>
          <w:rFonts w:ascii="Arial" w:hAnsi="Arial" w:cs="Arial"/>
        </w:rPr>
        <w:t xml:space="preserve"> la DGGIE realizar</w:t>
      </w:r>
      <w:r w:rsidR="00216C03" w:rsidRPr="009B4099">
        <w:rPr>
          <w:rFonts w:ascii="Arial" w:hAnsi="Arial" w:cs="Arial"/>
        </w:rPr>
        <w:t>á los siguientes proyectos:</w:t>
      </w:r>
    </w:p>
    <w:p w:rsidR="00F85B62" w:rsidRDefault="00F85B62" w:rsidP="002D251D">
      <w:pPr>
        <w:spacing w:line="360" w:lineRule="auto"/>
        <w:jc w:val="both"/>
        <w:rPr>
          <w:rFonts w:ascii="Arial" w:hAnsi="Arial" w:cs="Arial"/>
        </w:rPr>
      </w:pPr>
    </w:p>
    <w:p w:rsidR="00F85B62" w:rsidRDefault="00F85B62" w:rsidP="002D251D">
      <w:pPr>
        <w:spacing w:line="360" w:lineRule="auto"/>
        <w:jc w:val="both"/>
        <w:rPr>
          <w:rFonts w:ascii="Arial" w:hAnsi="Arial" w:cs="Arial"/>
        </w:rPr>
      </w:pPr>
    </w:p>
    <w:p w:rsidR="00F85B62" w:rsidRDefault="00F85B62" w:rsidP="002D251D">
      <w:pPr>
        <w:spacing w:line="360" w:lineRule="auto"/>
        <w:jc w:val="both"/>
        <w:rPr>
          <w:rFonts w:ascii="Arial" w:hAnsi="Arial" w:cs="Arial"/>
        </w:rPr>
      </w:pPr>
    </w:p>
    <w:p w:rsidR="00F85B62" w:rsidRPr="009B4099" w:rsidRDefault="00F85B62" w:rsidP="002D251D">
      <w:pPr>
        <w:spacing w:line="360" w:lineRule="auto"/>
        <w:jc w:val="both"/>
        <w:rPr>
          <w:rFonts w:ascii="Arial" w:hAnsi="Arial" w:cs="Arial"/>
        </w:rPr>
      </w:pPr>
    </w:p>
    <w:tbl>
      <w:tblPr>
        <w:tblStyle w:val="Tablaconcuadrcula"/>
        <w:tblW w:w="0" w:type="auto"/>
        <w:jc w:val="center"/>
        <w:tblLayout w:type="fixed"/>
        <w:tblLook w:val="04A0" w:firstRow="1" w:lastRow="0" w:firstColumn="1" w:lastColumn="0" w:noHBand="0" w:noVBand="1"/>
      </w:tblPr>
      <w:tblGrid>
        <w:gridCol w:w="4957"/>
        <w:gridCol w:w="823"/>
        <w:gridCol w:w="4733"/>
        <w:gridCol w:w="2801"/>
      </w:tblGrid>
      <w:tr w:rsidR="00216C03" w:rsidRPr="009B4099" w:rsidTr="00412517">
        <w:trPr>
          <w:trHeight w:val="411"/>
          <w:jc w:val="center"/>
        </w:trPr>
        <w:tc>
          <w:tcPr>
            <w:tcW w:w="13314" w:type="dxa"/>
            <w:gridSpan w:val="4"/>
            <w:shd w:val="clear" w:color="auto" w:fill="DED7E7" w:themeFill="accent4" w:themeFillTint="33"/>
            <w:vAlign w:val="center"/>
          </w:tcPr>
          <w:p w:rsidR="00216C03" w:rsidRPr="009B4099" w:rsidRDefault="00216C03" w:rsidP="00216C03">
            <w:pPr>
              <w:jc w:val="center"/>
              <w:rPr>
                <w:rFonts w:ascii="Arial" w:hAnsi="Arial" w:cs="Arial"/>
                <w:b/>
              </w:rPr>
            </w:pPr>
            <w:r w:rsidRPr="009B4099">
              <w:rPr>
                <w:rFonts w:ascii="Arial" w:hAnsi="Arial" w:cs="Arial"/>
                <w:b/>
              </w:rPr>
              <w:t>Proyecto 1.1 Administración de Archivos</w:t>
            </w:r>
          </w:p>
        </w:tc>
      </w:tr>
      <w:tr w:rsidR="00216C03" w:rsidRPr="009B4099" w:rsidTr="00412517">
        <w:trPr>
          <w:trHeight w:val="471"/>
          <w:jc w:val="center"/>
        </w:trPr>
        <w:tc>
          <w:tcPr>
            <w:tcW w:w="4957" w:type="dxa"/>
            <w:shd w:val="clear" w:color="auto" w:fill="8970A9" w:themeFill="accent1" w:themeFillTint="99"/>
            <w:vAlign w:val="center"/>
          </w:tcPr>
          <w:p w:rsidR="00216C03" w:rsidRPr="009B4099" w:rsidRDefault="00216C03" w:rsidP="004669E4">
            <w:pPr>
              <w:jc w:val="center"/>
              <w:rPr>
                <w:rFonts w:ascii="Arial" w:hAnsi="Arial" w:cs="Arial"/>
                <w:color w:val="FFFFFF" w:themeColor="background1"/>
                <w:lang w:val="es-MX" w:eastAsia="es-MX"/>
              </w:rPr>
            </w:pPr>
            <w:r w:rsidRPr="009B4099">
              <w:rPr>
                <w:rFonts w:ascii="Arial" w:hAnsi="Arial" w:cs="Arial"/>
                <w:color w:val="FFFFFF" w:themeColor="background1"/>
                <w:lang w:val="es-MX" w:eastAsia="es-MX"/>
              </w:rPr>
              <w:t>Fundamento</w:t>
            </w:r>
          </w:p>
        </w:tc>
        <w:tc>
          <w:tcPr>
            <w:tcW w:w="5556" w:type="dxa"/>
            <w:gridSpan w:val="2"/>
            <w:shd w:val="clear" w:color="auto" w:fill="8970A9" w:themeFill="accent1" w:themeFillTint="99"/>
            <w:vAlign w:val="center"/>
          </w:tcPr>
          <w:p w:rsidR="00216C03" w:rsidRPr="009B4099" w:rsidRDefault="00216C03"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Actividad</w:t>
            </w:r>
          </w:p>
        </w:tc>
        <w:tc>
          <w:tcPr>
            <w:tcW w:w="2801" w:type="dxa"/>
            <w:shd w:val="clear" w:color="auto" w:fill="8970A9" w:themeFill="accent1" w:themeFillTint="99"/>
            <w:vAlign w:val="center"/>
          </w:tcPr>
          <w:p w:rsidR="00216C03" w:rsidRPr="009B4099" w:rsidRDefault="00216C03"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Programación</w:t>
            </w:r>
          </w:p>
        </w:tc>
      </w:tr>
      <w:tr w:rsidR="00216C03" w:rsidRPr="009B4099" w:rsidTr="00412517">
        <w:trPr>
          <w:trHeight w:val="1234"/>
          <w:jc w:val="center"/>
        </w:trPr>
        <w:tc>
          <w:tcPr>
            <w:tcW w:w="4957" w:type="dxa"/>
            <w:vAlign w:val="center"/>
          </w:tcPr>
          <w:p w:rsidR="00216C03" w:rsidRPr="009B4099" w:rsidRDefault="00F52B6C" w:rsidP="004669E4">
            <w:pPr>
              <w:jc w:val="center"/>
              <w:rPr>
                <w:rFonts w:ascii="Arial" w:hAnsi="Arial" w:cs="Arial"/>
                <w:lang w:val="es-MX" w:eastAsia="es-MX"/>
              </w:rPr>
            </w:pPr>
            <w:r>
              <w:rPr>
                <w:rFonts w:ascii="Arial" w:hAnsi="Arial" w:cs="Arial"/>
                <w:lang w:val="es-MX" w:eastAsia="es-MX"/>
              </w:rPr>
              <w:t>Artículo</w:t>
            </w:r>
            <w:r w:rsidR="00216C03" w:rsidRPr="009B4099">
              <w:rPr>
                <w:rFonts w:ascii="Arial" w:hAnsi="Arial" w:cs="Arial"/>
                <w:lang w:val="es-MX" w:eastAsia="es-MX"/>
              </w:rPr>
              <w:t xml:space="preserve"> 12</w:t>
            </w:r>
            <w:r>
              <w:rPr>
                <w:rFonts w:ascii="Arial" w:hAnsi="Arial" w:cs="Arial"/>
                <w:lang w:val="es-MX" w:eastAsia="es-MX"/>
              </w:rPr>
              <w:t>, fracción</w:t>
            </w:r>
            <w:r w:rsidR="00216C03" w:rsidRPr="009B4099">
              <w:rPr>
                <w:rFonts w:ascii="Arial" w:hAnsi="Arial" w:cs="Arial"/>
                <w:lang w:val="es-MX" w:eastAsia="es-MX"/>
              </w:rPr>
              <w:t xml:space="preserve"> VI de la LFA</w:t>
            </w:r>
            <w:r w:rsidR="00FA13BE">
              <w:rPr>
                <w:rFonts w:ascii="Arial" w:hAnsi="Arial" w:cs="Arial"/>
                <w:lang w:val="es-MX" w:eastAsia="es-MX"/>
              </w:rPr>
              <w:t>.</w:t>
            </w:r>
          </w:p>
          <w:p w:rsidR="00216C03" w:rsidRPr="009B4099" w:rsidRDefault="00216C03" w:rsidP="004669E4">
            <w:pPr>
              <w:jc w:val="center"/>
              <w:rPr>
                <w:rFonts w:ascii="Arial" w:hAnsi="Arial" w:cs="Arial"/>
                <w:lang w:val="es-MX" w:eastAsia="es-MX"/>
              </w:rPr>
            </w:pPr>
            <w:r w:rsidRPr="009B4099">
              <w:rPr>
                <w:rFonts w:ascii="Arial" w:hAnsi="Arial" w:cs="Arial"/>
                <w:lang w:val="es-MX" w:eastAsia="es-MX"/>
              </w:rPr>
              <w:t>Elaborar y someter a autorización del Comité de Información o su equivalente el Plan Anual de Desarrollo Archivístico.</w:t>
            </w:r>
          </w:p>
        </w:tc>
        <w:tc>
          <w:tcPr>
            <w:tcW w:w="823" w:type="dxa"/>
            <w:vAlign w:val="center"/>
          </w:tcPr>
          <w:p w:rsidR="00216C03" w:rsidRPr="009B4099" w:rsidRDefault="00412517" w:rsidP="004669E4">
            <w:pPr>
              <w:pStyle w:val="Prrafodelista"/>
              <w:ind w:left="0"/>
              <w:jc w:val="center"/>
              <w:rPr>
                <w:rFonts w:ascii="Arial" w:hAnsi="Arial" w:cs="Arial"/>
              </w:rPr>
            </w:pPr>
            <w:r w:rsidRPr="009B4099">
              <w:rPr>
                <w:rFonts w:ascii="Arial" w:hAnsi="Arial" w:cs="Arial"/>
              </w:rPr>
              <w:t>1.1A</w:t>
            </w:r>
          </w:p>
        </w:tc>
        <w:tc>
          <w:tcPr>
            <w:tcW w:w="4733" w:type="dxa"/>
            <w:vAlign w:val="center"/>
          </w:tcPr>
          <w:p w:rsidR="00216C03" w:rsidRPr="009B4099" w:rsidRDefault="00216C03" w:rsidP="004669E4">
            <w:pPr>
              <w:pStyle w:val="Prrafodelista"/>
              <w:ind w:left="0"/>
              <w:jc w:val="center"/>
              <w:rPr>
                <w:rFonts w:ascii="Arial" w:hAnsi="Arial" w:cs="Arial"/>
                <w:lang w:val="es-MX" w:eastAsia="es-MX"/>
              </w:rPr>
            </w:pPr>
            <w:r w:rsidRPr="009B4099">
              <w:rPr>
                <w:rFonts w:ascii="Arial" w:hAnsi="Arial" w:cs="Arial"/>
                <w:lang w:val="es-MX" w:eastAsia="es-MX"/>
              </w:rPr>
              <w:t xml:space="preserve">Presentar al Comité de Valoración Documental el Plan Anual de Desarrollo </w:t>
            </w:r>
            <w:r w:rsidR="005F241D" w:rsidRPr="009B4099">
              <w:rPr>
                <w:rFonts w:ascii="Arial" w:hAnsi="Arial" w:cs="Arial"/>
                <w:lang w:val="es-MX" w:eastAsia="es-MX"/>
              </w:rPr>
              <w:t>Archivístico 2019.</w:t>
            </w:r>
          </w:p>
        </w:tc>
        <w:tc>
          <w:tcPr>
            <w:tcW w:w="2801" w:type="dxa"/>
            <w:vAlign w:val="center"/>
          </w:tcPr>
          <w:p w:rsidR="00216C03" w:rsidRPr="009B4099" w:rsidRDefault="00412517" w:rsidP="004669E4">
            <w:pPr>
              <w:pStyle w:val="Prrafodelista"/>
              <w:ind w:left="0"/>
              <w:jc w:val="center"/>
              <w:rPr>
                <w:rFonts w:ascii="Arial" w:hAnsi="Arial" w:cs="Arial"/>
              </w:rPr>
            </w:pPr>
            <w:r w:rsidRPr="009B4099">
              <w:rPr>
                <w:rFonts w:ascii="Arial" w:hAnsi="Arial" w:cs="Arial"/>
              </w:rPr>
              <w:t>Febrero</w:t>
            </w:r>
          </w:p>
        </w:tc>
      </w:tr>
      <w:tr w:rsidR="00216C03" w:rsidRPr="009B4099" w:rsidTr="0031460B">
        <w:trPr>
          <w:trHeight w:val="534"/>
          <w:jc w:val="center"/>
        </w:trPr>
        <w:tc>
          <w:tcPr>
            <w:tcW w:w="4957" w:type="dxa"/>
            <w:vAlign w:val="center"/>
          </w:tcPr>
          <w:p w:rsidR="00216C03" w:rsidRPr="009B4099" w:rsidRDefault="00412517" w:rsidP="00412517">
            <w:pPr>
              <w:jc w:val="center"/>
              <w:rPr>
                <w:rFonts w:ascii="Arial" w:hAnsi="Arial" w:cs="Arial"/>
                <w:lang w:val="es-MX" w:eastAsia="es-MX"/>
              </w:rPr>
            </w:pPr>
            <w:r w:rsidRPr="009B4099">
              <w:rPr>
                <w:rFonts w:ascii="Arial" w:hAnsi="Arial" w:cs="Arial"/>
                <w:lang w:val="es-MX" w:eastAsia="es-MX"/>
              </w:rPr>
              <w:t>Artículo 4, fracción V del Reglamento de operación del Comité de Valoración Documental del INAI</w:t>
            </w:r>
            <w:r w:rsidR="00F85B62">
              <w:rPr>
                <w:rFonts w:ascii="Arial" w:hAnsi="Arial" w:cs="Arial"/>
                <w:lang w:val="es-MX" w:eastAsia="es-MX"/>
              </w:rPr>
              <w:t>.</w:t>
            </w:r>
          </w:p>
        </w:tc>
        <w:tc>
          <w:tcPr>
            <w:tcW w:w="823" w:type="dxa"/>
            <w:vAlign w:val="center"/>
          </w:tcPr>
          <w:p w:rsidR="00216C03" w:rsidRPr="009B4099" w:rsidRDefault="00216C03" w:rsidP="004669E4">
            <w:pPr>
              <w:pStyle w:val="Prrafodelista"/>
              <w:ind w:left="0"/>
              <w:jc w:val="center"/>
              <w:rPr>
                <w:rFonts w:ascii="Arial" w:hAnsi="Arial" w:cs="Arial"/>
              </w:rPr>
            </w:pPr>
            <w:r w:rsidRPr="009B4099">
              <w:rPr>
                <w:rFonts w:ascii="Arial" w:hAnsi="Arial" w:cs="Arial"/>
              </w:rPr>
              <w:t>1.1B</w:t>
            </w:r>
          </w:p>
        </w:tc>
        <w:tc>
          <w:tcPr>
            <w:tcW w:w="4733" w:type="dxa"/>
            <w:vAlign w:val="center"/>
          </w:tcPr>
          <w:p w:rsidR="00216C03" w:rsidRPr="009B4099" w:rsidRDefault="00412517" w:rsidP="00412517">
            <w:pPr>
              <w:pStyle w:val="Prrafodelista"/>
              <w:ind w:left="0"/>
              <w:jc w:val="center"/>
              <w:rPr>
                <w:rFonts w:ascii="Arial" w:hAnsi="Arial" w:cs="Arial"/>
                <w:lang w:val="es-MX" w:eastAsia="es-MX"/>
              </w:rPr>
            </w:pPr>
            <w:r w:rsidRPr="009B4099">
              <w:rPr>
                <w:rFonts w:ascii="Arial" w:hAnsi="Arial" w:cs="Arial"/>
                <w:lang w:val="es-MX" w:eastAsia="es-MX"/>
              </w:rPr>
              <w:t>Presentar al Comité de Valoración Documental el Cuadro General de Clasificación Archivística, el Catálogo de Disposición Documental y la</w:t>
            </w:r>
            <w:r w:rsidR="005F241D" w:rsidRPr="009B4099">
              <w:rPr>
                <w:rFonts w:ascii="Arial" w:hAnsi="Arial" w:cs="Arial"/>
                <w:lang w:val="es-MX" w:eastAsia="es-MX"/>
              </w:rPr>
              <w:t xml:space="preserve"> Guía de Archivo documental 2018-2019</w:t>
            </w:r>
            <w:r w:rsidRPr="009B4099">
              <w:rPr>
                <w:rFonts w:ascii="Arial" w:hAnsi="Arial" w:cs="Arial"/>
                <w:lang w:val="es-MX" w:eastAsia="es-MX"/>
              </w:rPr>
              <w:t>.</w:t>
            </w:r>
          </w:p>
        </w:tc>
        <w:tc>
          <w:tcPr>
            <w:tcW w:w="2801" w:type="dxa"/>
            <w:vAlign w:val="center"/>
          </w:tcPr>
          <w:p w:rsidR="00216C03" w:rsidRPr="009B4099" w:rsidRDefault="00412517" w:rsidP="004669E4">
            <w:pPr>
              <w:pStyle w:val="Prrafodelista"/>
              <w:ind w:left="0"/>
              <w:jc w:val="center"/>
              <w:rPr>
                <w:rFonts w:ascii="Arial" w:hAnsi="Arial" w:cs="Arial"/>
              </w:rPr>
            </w:pPr>
            <w:r w:rsidRPr="009B4099">
              <w:rPr>
                <w:rFonts w:ascii="Arial" w:hAnsi="Arial" w:cs="Arial"/>
              </w:rPr>
              <w:t>Febrero</w:t>
            </w:r>
          </w:p>
        </w:tc>
      </w:tr>
      <w:tr w:rsidR="00216C03" w:rsidRPr="009B4099" w:rsidTr="00412517">
        <w:trPr>
          <w:trHeight w:val="1254"/>
          <w:jc w:val="center"/>
        </w:trPr>
        <w:tc>
          <w:tcPr>
            <w:tcW w:w="4957" w:type="dxa"/>
            <w:vAlign w:val="center"/>
          </w:tcPr>
          <w:p w:rsidR="00412517" w:rsidRPr="009B4099" w:rsidRDefault="00F52B6C" w:rsidP="00412517">
            <w:pPr>
              <w:jc w:val="center"/>
              <w:rPr>
                <w:rFonts w:ascii="Arial" w:hAnsi="Arial" w:cs="Arial"/>
                <w:lang w:val="es-MX" w:eastAsia="es-MX"/>
              </w:rPr>
            </w:pPr>
            <w:r>
              <w:rPr>
                <w:rFonts w:ascii="Arial" w:hAnsi="Arial" w:cs="Arial"/>
                <w:lang w:val="es-MX" w:eastAsia="es-MX"/>
              </w:rPr>
              <w:t>Artículo</w:t>
            </w:r>
            <w:r w:rsidR="00412517" w:rsidRPr="009B4099">
              <w:rPr>
                <w:rFonts w:ascii="Arial" w:hAnsi="Arial" w:cs="Arial"/>
                <w:lang w:val="es-MX" w:eastAsia="es-MX"/>
              </w:rPr>
              <w:t xml:space="preserve"> 12</w:t>
            </w:r>
            <w:r>
              <w:rPr>
                <w:rFonts w:ascii="Arial" w:hAnsi="Arial" w:cs="Arial"/>
                <w:lang w:val="es-MX" w:eastAsia="es-MX"/>
              </w:rPr>
              <w:t>, fracción</w:t>
            </w:r>
            <w:r w:rsidR="00412517" w:rsidRPr="009B4099">
              <w:rPr>
                <w:rFonts w:ascii="Arial" w:hAnsi="Arial" w:cs="Arial"/>
                <w:lang w:val="es-MX" w:eastAsia="es-MX"/>
              </w:rPr>
              <w:t xml:space="preserve"> VI de la LFA</w:t>
            </w:r>
            <w:r w:rsidR="00FA13BE">
              <w:rPr>
                <w:rFonts w:ascii="Arial" w:hAnsi="Arial" w:cs="Arial"/>
                <w:lang w:val="es-MX" w:eastAsia="es-MX"/>
              </w:rPr>
              <w:t>.</w:t>
            </w:r>
          </w:p>
          <w:p w:rsidR="00412517" w:rsidRPr="009B4099" w:rsidRDefault="00412517" w:rsidP="00412517">
            <w:pPr>
              <w:jc w:val="center"/>
              <w:rPr>
                <w:rFonts w:ascii="Arial" w:hAnsi="Arial" w:cs="Arial"/>
                <w:lang w:val="es-MX" w:eastAsia="es-MX"/>
              </w:rPr>
            </w:pPr>
            <w:r w:rsidRPr="009B4099">
              <w:rPr>
                <w:rFonts w:ascii="Arial" w:hAnsi="Arial" w:cs="Arial"/>
                <w:lang w:val="es-MX" w:eastAsia="es-MX"/>
              </w:rPr>
              <w:t>Elaborar y someter a autorización del Comité de Información o su equivalente el Plan Anual de Desarrollo Archivístico.</w:t>
            </w:r>
          </w:p>
        </w:tc>
        <w:tc>
          <w:tcPr>
            <w:tcW w:w="823" w:type="dxa"/>
            <w:vAlign w:val="center"/>
          </w:tcPr>
          <w:p w:rsidR="00216C03" w:rsidRPr="009B4099" w:rsidRDefault="00216C03" w:rsidP="004669E4">
            <w:pPr>
              <w:pStyle w:val="Prrafodelista"/>
              <w:ind w:left="0"/>
              <w:jc w:val="center"/>
              <w:rPr>
                <w:rFonts w:ascii="Arial" w:hAnsi="Arial" w:cs="Arial"/>
              </w:rPr>
            </w:pPr>
            <w:r w:rsidRPr="009B4099">
              <w:rPr>
                <w:rFonts w:ascii="Arial" w:hAnsi="Arial" w:cs="Arial"/>
              </w:rPr>
              <w:t>1.1C</w:t>
            </w:r>
          </w:p>
        </w:tc>
        <w:tc>
          <w:tcPr>
            <w:tcW w:w="4733" w:type="dxa"/>
            <w:vAlign w:val="center"/>
          </w:tcPr>
          <w:p w:rsidR="00216C03" w:rsidRPr="009B4099" w:rsidRDefault="00412517" w:rsidP="004669E4">
            <w:pPr>
              <w:pStyle w:val="Prrafodelista"/>
              <w:ind w:left="0"/>
              <w:jc w:val="center"/>
              <w:rPr>
                <w:rFonts w:ascii="Arial" w:hAnsi="Arial" w:cs="Arial"/>
                <w:lang w:val="es-MX" w:eastAsia="es-MX"/>
              </w:rPr>
            </w:pPr>
            <w:r w:rsidRPr="009B4099">
              <w:rPr>
                <w:rFonts w:ascii="Arial" w:hAnsi="Arial" w:cs="Arial"/>
                <w:lang w:val="es-MX" w:eastAsia="es-MX"/>
              </w:rPr>
              <w:t>Presentar al Comité de Transparencia el Plan Anual</w:t>
            </w:r>
            <w:r w:rsidR="005F241D" w:rsidRPr="009B4099">
              <w:rPr>
                <w:rFonts w:ascii="Arial" w:hAnsi="Arial" w:cs="Arial"/>
                <w:lang w:val="es-MX" w:eastAsia="es-MX"/>
              </w:rPr>
              <w:t xml:space="preserve"> de Desarrollo Archivístico 2019</w:t>
            </w:r>
            <w:r w:rsidRPr="009B4099">
              <w:rPr>
                <w:rFonts w:ascii="Arial" w:hAnsi="Arial" w:cs="Arial"/>
                <w:lang w:val="es-MX" w:eastAsia="es-MX"/>
              </w:rPr>
              <w:t>.</w:t>
            </w:r>
          </w:p>
        </w:tc>
        <w:tc>
          <w:tcPr>
            <w:tcW w:w="2801" w:type="dxa"/>
            <w:vAlign w:val="center"/>
          </w:tcPr>
          <w:p w:rsidR="00216C03" w:rsidRPr="009B4099" w:rsidRDefault="004100BB" w:rsidP="004669E4">
            <w:pPr>
              <w:pStyle w:val="Prrafodelista"/>
              <w:ind w:left="0"/>
              <w:jc w:val="center"/>
              <w:rPr>
                <w:rFonts w:ascii="Arial" w:hAnsi="Arial" w:cs="Arial"/>
              </w:rPr>
            </w:pPr>
            <w:r w:rsidRPr="009B4099">
              <w:rPr>
                <w:rFonts w:ascii="Arial" w:hAnsi="Arial" w:cs="Arial"/>
              </w:rPr>
              <w:t>M</w:t>
            </w:r>
            <w:r w:rsidR="00216C03" w:rsidRPr="009B4099">
              <w:rPr>
                <w:rFonts w:ascii="Arial" w:hAnsi="Arial" w:cs="Arial"/>
              </w:rPr>
              <w:t>arzo</w:t>
            </w:r>
          </w:p>
        </w:tc>
      </w:tr>
      <w:tr w:rsidR="00216C03" w:rsidRPr="009B4099" w:rsidTr="00412517">
        <w:trPr>
          <w:jc w:val="center"/>
        </w:trPr>
        <w:tc>
          <w:tcPr>
            <w:tcW w:w="4957" w:type="dxa"/>
            <w:vAlign w:val="center"/>
          </w:tcPr>
          <w:p w:rsidR="00216C03" w:rsidRPr="009B4099" w:rsidRDefault="004100BB" w:rsidP="004100BB">
            <w:pPr>
              <w:jc w:val="center"/>
              <w:rPr>
                <w:rFonts w:ascii="Arial" w:hAnsi="Arial" w:cs="Arial"/>
                <w:b/>
              </w:rPr>
            </w:pPr>
            <w:r w:rsidRPr="009B4099">
              <w:rPr>
                <w:rFonts w:ascii="Arial" w:hAnsi="Arial" w:cs="Arial"/>
                <w:lang w:val="es-MX" w:eastAsia="es-MX"/>
              </w:rPr>
              <w:t>Décimo fracción II, inciso e) de los Lineamientos para la organización y conservación de los archivos</w:t>
            </w:r>
            <w:r w:rsidRPr="009B4099">
              <w:rPr>
                <w:rFonts w:ascii="Arial" w:hAnsi="Arial" w:cs="Arial"/>
                <w:i/>
                <w:lang w:val="es-MX" w:eastAsia="es-MX"/>
              </w:rPr>
              <w:t xml:space="preserve"> </w:t>
            </w:r>
            <w:r w:rsidRPr="009B4099">
              <w:rPr>
                <w:rFonts w:ascii="Arial" w:hAnsi="Arial" w:cs="Arial"/>
                <w:lang w:val="es-MX" w:eastAsia="es-MX"/>
              </w:rPr>
              <w:t>y el artículo 38</w:t>
            </w:r>
            <w:r w:rsidR="00F52B6C">
              <w:rPr>
                <w:rFonts w:ascii="Arial" w:hAnsi="Arial" w:cs="Arial"/>
                <w:lang w:val="es-MX" w:eastAsia="es-MX"/>
              </w:rPr>
              <w:t>,</w:t>
            </w:r>
            <w:r w:rsidRPr="009B4099">
              <w:rPr>
                <w:rFonts w:ascii="Arial" w:hAnsi="Arial" w:cs="Arial"/>
                <w:lang w:val="es-MX" w:eastAsia="es-MX"/>
              </w:rPr>
              <w:t xml:space="preserve"> fracción V del Reglamento Interno del Comité de Transparencia del INAI</w:t>
            </w:r>
            <w:r w:rsidRPr="009B4099">
              <w:rPr>
                <w:rStyle w:val="Refdenotaalpie"/>
                <w:rFonts w:ascii="Arial" w:hAnsi="Arial" w:cs="Arial"/>
                <w:lang w:val="es-MX" w:eastAsia="es-MX"/>
              </w:rPr>
              <w:footnoteReference w:id="2"/>
            </w:r>
          </w:p>
        </w:tc>
        <w:tc>
          <w:tcPr>
            <w:tcW w:w="823" w:type="dxa"/>
            <w:vAlign w:val="center"/>
          </w:tcPr>
          <w:p w:rsidR="00216C03" w:rsidRPr="009B4099" w:rsidRDefault="00216C03" w:rsidP="004669E4">
            <w:pPr>
              <w:pStyle w:val="Prrafodelista"/>
              <w:ind w:left="0"/>
              <w:jc w:val="center"/>
              <w:rPr>
                <w:rFonts w:ascii="Arial" w:hAnsi="Arial" w:cs="Arial"/>
              </w:rPr>
            </w:pPr>
            <w:r w:rsidRPr="009B4099">
              <w:rPr>
                <w:rFonts w:ascii="Arial" w:hAnsi="Arial" w:cs="Arial"/>
              </w:rPr>
              <w:t>1.1D</w:t>
            </w:r>
          </w:p>
        </w:tc>
        <w:tc>
          <w:tcPr>
            <w:tcW w:w="4733" w:type="dxa"/>
            <w:vAlign w:val="center"/>
          </w:tcPr>
          <w:p w:rsidR="00216C03" w:rsidRPr="009B4099" w:rsidRDefault="00216C03" w:rsidP="004669E4">
            <w:pPr>
              <w:pStyle w:val="Prrafodelista"/>
              <w:ind w:left="0"/>
              <w:jc w:val="center"/>
              <w:rPr>
                <w:rFonts w:ascii="Arial" w:hAnsi="Arial" w:cs="Arial"/>
                <w:b/>
              </w:rPr>
            </w:pPr>
            <w:r w:rsidRPr="009B4099">
              <w:rPr>
                <w:rFonts w:ascii="Arial" w:hAnsi="Arial" w:cs="Arial"/>
                <w:lang w:val="es-MX" w:eastAsia="es-MX"/>
              </w:rPr>
              <w:t>Presentar al Comité de Transparencia el Cuadro General de Clasificación Archivística, el Catálogo de Disposición Documental y la</w:t>
            </w:r>
            <w:r w:rsidR="005F241D" w:rsidRPr="009B4099">
              <w:rPr>
                <w:rFonts w:ascii="Arial" w:hAnsi="Arial" w:cs="Arial"/>
                <w:lang w:val="es-MX" w:eastAsia="es-MX"/>
              </w:rPr>
              <w:t xml:space="preserve"> Guía de Archivo documental 2018-2019</w:t>
            </w:r>
            <w:r w:rsidRPr="009B4099">
              <w:rPr>
                <w:rFonts w:ascii="Arial" w:hAnsi="Arial" w:cs="Arial"/>
                <w:lang w:val="es-MX" w:eastAsia="es-MX"/>
              </w:rPr>
              <w:t>.</w:t>
            </w:r>
          </w:p>
        </w:tc>
        <w:tc>
          <w:tcPr>
            <w:tcW w:w="2801" w:type="dxa"/>
            <w:vAlign w:val="center"/>
          </w:tcPr>
          <w:p w:rsidR="00216C03" w:rsidRPr="009B4099" w:rsidRDefault="004100BB" w:rsidP="004669E4">
            <w:pPr>
              <w:pStyle w:val="Prrafodelista"/>
              <w:ind w:left="0"/>
              <w:jc w:val="center"/>
              <w:rPr>
                <w:rFonts w:ascii="Arial" w:hAnsi="Arial" w:cs="Arial"/>
              </w:rPr>
            </w:pPr>
            <w:r w:rsidRPr="009B4099">
              <w:rPr>
                <w:rFonts w:ascii="Arial" w:hAnsi="Arial" w:cs="Arial"/>
              </w:rPr>
              <w:t>M</w:t>
            </w:r>
            <w:r w:rsidR="00216C03" w:rsidRPr="009B4099">
              <w:rPr>
                <w:rFonts w:ascii="Arial" w:hAnsi="Arial" w:cs="Arial"/>
              </w:rPr>
              <w:t>arzo</w:t>
            </w:r>
          </w:p>
        </w:tc>
      </w:tr>
      <w:tr w:rsidR="00216C03" w:rsidRPr="009B4099" w:rsidTr="00412517">
        <w:trPr>
          <w:trHeight w:val="1254"/>
          <w:jc w:val="center"/>
        </w:trPr>
        <w:tc>
          <w:tcPr>
            <w:tcW w:w="4957" w:type="dxa"/>
            <w:vAlign w:val="center"/>
          </w:tcPr>
          <w:p w:rsidR="00216C03" w:rsidRPr="009B4099" w:rsidRDefault="004100BB" w:rsidP="004100BB">
            <w:pPr>
              <w:jc w:val="center"/>
              <w:rPr>
                <w:rFonts w:ascii="Arial" w:hAnsi="Arial" w:cs="Arial"/>
                <w:lang w:val="es-MX" w:eastAsia="es-MX"/>
              </w:rPr>
            </w:pPr>
            <w:r w:rsidRPr="009B4099">
              <w:rPr>
                <w:rFonts w:ascii="Arial" w:hAnsi="Arial" w:cs="Arial"/>
                <w:lang w:val="es-MX" w:eastAsia="es-MX"/>
              </w:rPr>
              <w:t>Artículo 4, fracción II del Reglamento de operación del Comité de Valoración Documental del INAI</w:t>
            </w:r>
            <w:r w:rsidR="00F52B6C">
              <w:rPr>
                <w:rFonts w:ascii="Arial" w:hAnsi="Arial" w:cs="Arial"/>
                <w:lang w:val="es-MX" w:eastAsia="es-MX"/>
              </w:rPr>
              <w:t>.</w:t>
            </w:r>
          </w:p>
        </w:tc>
        <w:tc>
          <w:tcPr>
            <w:tcW w:w="823" w:type="dxa"/>
            <w:vAlign w:val="center"/>
          </w:tcPr>
          <w:p w:rsidR="00216C03" w:rsidRPr="009B4099" w:rsidRDefault="00216C03" w:rsidP="004669E4">
            <w:pPr>
              <w:pStyle w:val="Prrafodelista"/>
              <w:ind w:left="0"/>
              <w:jc w:val="center"/>
              <w:rPr>
                <w:rFonts w:ascii="Arial" w:hAnsi="Arial" w:cs="Arial"/>
              </w:rPr>
            </w:pPr>
            <w:r w:rsidRPr="009B4099">
              <w:rPr>
                <w:rFonts w:ascii="Arial" w:hAnsi="Arial" w:cs="Arial"/>
              </w:rPr>
              <w:t>1.1E</w:t>
            </w:r>
          </w:p>
        </w:tc>
        <w:tc>
          <w:tcPr>
            <w:tcW w:w="4733" w:type="dxa"/>
            <w:vAlign w:val="center"/>
          </w:tcPr>
          <w:p w:rsidR="00216C03" w:rsidRPr="009B4099" w:rsidRDefault="004100BB" w:rsidP="004669E4">
            <w:pPr>
              <w:pStyle w:val="Prrafodelista"/>
              <w:ind w:left="0"/>
              <w:jc w:val="center"/>
              <w:rPr>
                <w:rFonts w:ascii="Arial" w:hAnsi="Arial" w:cs="Arial"/>
              </w:rPr>
            </w:pPr>
            <w:r w:rsidRPr="009B4099">
              <w:rPr>
                <w:rFonts w:ascii="Arial" w:hAnsi="Arial" w:cs="Arial"/>
              </w:rPr>
              <w:t>Presentar al Comité de Valoración Documental, la actualización d</w:t>
            </w:r>
            <w:r w:rsidR="00216C03" w:rsidRPr="009B4099">
              <w:rPr>
                <w:rFonts w:ascii="Arial" w:hAnsi="Arial" w:cs="Arial"/>
              </w:rPr>
              <w:t xml:space="preserve">el Manual de procedimientos de gestión documental y archivos </w:t>
            </w:r>
            <w:r w:rsidRPr="009B4099">
              <w:rPr>
                <w:rFonts w:ascii="Arial" w:hAnsi="Arial" w:cs="Arial"/>
              </w:rPr>
              <w:t>del INAI</w:t>
            </w:r>
            <w:r w:rsidR="00216C03" w:rsidRPr="009B4099">
              <w:rPr>
                <w:rFonts w:ascii="Arial" w:hAnsi="Arial" w:cs="Arial"/>
              </w:rPr>
              <w:t>.</w:t>
            </w:r>
          </w:p>
        </w:tc>
        <w:tc>
          <w:tcPr>
            <w:tcW w:w="2801" w:type="dxa"/>
            <w:vAlign w:val="center"/>
          </w:tcPr>
          <w:p w:rsidR="00216C03" w:rsidRPr="009B4099" w:rsidRDefault="00DE090A" w:rsidP="004669E4">
            <w:pPr>
              <w:pStyle w:val="Prrafodelista"/>
              <w:ind w:left="0"/>
              <w:jc w:val="center"/>
              <w:rPr>
                <w:rFonts w:ascii="Arial" w:hAnsi="Arial" w:cs="Arial"/>
              </w:rPr>
            </w:pPr>
            <w:r w:rsidRPr="009B4099">
              <w:rPr>
                <w:rFonts w:ascii="Arial" w:hAnsi="Arial" w:cs="Arial"/>
              </w:rPr>
              <w:t xml:space="preserve">Mayo </w:t>
            </w:r>
            <w:r w:rsidR="00F85B62">
              <w:rPr>
                <w:rFonts w:ascii="Arial" w:hAnsi="Arial" w:cs="Arial"/>
              </w:rPr>
              <w:t>–</w:t>
            </w:r>
            <w:r w:rsidR="00F52B6C">
              <w:rPr>
                <w:rFonts w:ascii="Arial" w:hAnsi="Arial" w:cs="Arial"/>
              </w:rPr>
              <w:t xml:space="preserve"> j</w:t>
            </w:r>
            <w:r w:rsidRPr="009B4099">
              <w:rPr>
                <w:rFonts w:ascii="Arial" w:hAnsi="Arial" w:cs="Arial"/>
              </w:rPr>
              <w:t>unio</w:t>
            </w:r>
          </w:p>
        </w:tc>
      </w:tr>
      <w:tr w:rsidR="00216C03" w:rsidRPr="009B4099" w:rsidTr="00412517">
        <w:trPr>
          <w:jc w:val="center"/>
        </w:trPr>
        <w:tc>
          <w:tcPr>
            <w:tcW w:w="4957" w:type="dxa"/>
            <w:vAlign w:val="center"/>
          </w:tcPr>
          <w:p w:rsidR="00216C03" w:rsidRPr="009B4099" w:rsidRDefault="00F52B6C" w:rsidP="004669E4">
            <w:pPr>
              <w:jc w:val="center"/>
              <w:rPr>
                <w:rFonts w:ascii="Arial" w:hAnsi="Arial" w:cs="Arial"/>
                <w:lang w:val="es-MX" w:eastAsia="es-MX"/>
              </w:rPr>
            </w:pPr>
            <w:r>
              <w:rPr>
                <w:rFonts w:ascii="Arial" w:hAnsi="Arial" w:cs="Arial"/>
                <w:lang w:val="es-MX" w:eastAsia="es-MX"/>
              </w:rPr>
              <w:t>Artículo</w:t>
            </w:r>
            <w:r w:rsidR="004100BB" w:rsidRPr="009B4099">
              <w:rPr>
                <w:rFonts w:ascii="Arial" w:hAnsi="Arial" w:cs="Arial"/>
                <w:lang w:val="es-MX" w:eastAsia="es-MX"/>
              </w:rPr>
              <w:t xml:space="preserve"> 38</w:t>
            </w:r>
            <w:r>
              <w:rPr>
                <w:rFonts w:ascii="Arial" w:hAnsi="Arial" w:cs="Arial"/>
                <w:lang w:val="es-MX" w:eastAsia="es-MX"/>
              </w:rPr>
              <w:t>,</w:t>
            </w:r>
            <w:r w:rsidR="004100BB" w:rsidRPr="009B4099">
              <w:rPr>
                <w:rFonts w:ascii="Arial" w:hAnsi="Arial" w:cs="Arial"/>
                <w:lang w:val="es-MX" w:eastAsia="es-MX"/>
              </w:rPr>
              <w:t xml:space="preserve"> fracción </w:t>
            </w:r>
            <w:r w:rsidR="00750F7C" w:rsidRPr="009B4099">
              <w:rPr>
                <w:rFonts w:ascii="Arial" w:hAnsi="Arial" w:cs="Arial"/>
                <w:lang w:val="es-MX" w:eastAsia="es-MX"/>
              </w:rPr>
              <w:t>I del Reglamento Interno del Comité de Transparencia del INAI</w:t>
            </w:r>
            <w:r>
              <w:rPr>
                <w:rFonts w:ascii="Arial" w:hAnsi="Arial" w:cs="Arial"/>
                <w:lang w:val="es-MX" w:eastAsia="es-MX"/>
              </w:rPr>
              <w:t>.</w:t>
            </w:r>
          </w:p>
        </w:tc>
        <w:tc>
          <w:tcPr>
            <w:tcW w:w="823" w:type="dxa"/>
            <w:vAlign w:val="center"/>
          </w:tcPr>
          <w:p w:rsidR="00216C03" w:rsidRPr="009B4099" w:rsidRDefault="00216C03" w:rsidP="004669E4">
            <w:pPr>
              <w:pStyle w:val="Prrafodelista"/>
              <w:ind w:left="0"/>
              <w:jc w:val="center"/>
              <w:rPr>
                <w:rFonts w:ascii="Arial" w:hAnsi="Arial" w:cs="Arial"/>
              </w:rPr>
            </w:pPr>
            <w:r w:rsidRPr="009B4099">
              <w:rPr>
                <w:rFonts w:ascii="Arial" w:hAnsi="Arial" w:cs="Arial"/>
              </w:rPr>
              <w:t>1.1F</w:t>
            </w:r>
          </w:p>
        </w:tc>
        <w:tc>
          <w:tcPr>
            <w:tcW w:w="4733" w:type="dxa"/>
            <w:vAlign w:val="center"/>
          </w:tcPr>
          <w:p w:rsidR="00216C03" w:rsidRPr="009B4099" w:rsidRDefault="00216C03" w:rsidP="004669E4">
            <w:pPr>
              <w:pStyle w:val="Prrafodelista"/>
              <w:ind w:left="0"/>
              <w:jc w:val="center"/>
              <w:rPr>
                <w:rFonts w:ascii="Arial" w:hAnsi="Arial" w:cs="Arial"/>
              </w:rPr>
            </w:pPr>
            <w:r w:rsidRPr="009B4099">
              <w:rPr>
                <w:rFonts w:ascii="Arial" w:hAnsi="Arial" w:cs="Arial"/>
              </w:rPr>
              <w:t>Pres</w:t>
            </w:r>
            <w:r w:rsidR="004100BB" w:rsidRPr="009B4099">
              <w:rPr>
                <w:rFonts w:ascii="Arial" w:hAnsi="Arial" w:cs="Arial"/>
              </w:rPr>
              <w:t>entar al Comité de Transparencia</w:t>
            </w:r>
            <w:r w:rsidRPr="009B4099">
              <w:rPr>
                <w:rFonts w:ascii="Arial" w:hAnsi="Arial" w:cs="Arial"/>
              </w:rPr>
              <w:t xml:space="preserve"> la actualización del Manual de procedimientos de gestión documental y archivos</w:t>
            </w:r>
            <w:r w:rsidR="004100BB" w:rsidRPr="009B4099">
              <w:rPr>
                <w:rFonts w:ascii="Arial" w:hAnsi="Arial" w:cs="Arial"/>
              </w:rPr>
              <w:t xml:space="preserve"> del INAI</w:t>
            </w:r>
            <w:r w:rsidR="00F52B6C">
              <w:rPr>
                <w:rFonts w:ascii="Arial" w:hAnsi="Arial" w:cs="Arial"/>
              </w:rPr>
              <w:t>.</w:t>
            </w:r>
          </w:p>
        </w:tc>
        <w:tc>
          <w:tcPr>
            <w:tcW w:w="2801" w:type="dxa"/>
            <w:vAlign w:val="center"/>
          </w:tcPr>
          <w:p w:rsidR="00216C03" w:rsidRPr="009B4099" w:rsidRDefault="003B260C" w:rsidP="004669E4">
            <w:pPr>
              <w:pStyle w:val="Prrafodelista"/>
              <w:ind w:left="0"/>
              <w:jc w:val="center"/>
              <w:rPr>
                <w:rFonts w:ascii="Arial" w:hAnsi="Arial" w:cs="Arial"/>
              </w:rPr>
            </w:pPr>
            <w:r w:rsidRPr="009B4099">
              <w:rPr>
                <w:rFonts w:ascii="Arial" w:hAnsi="Arial" w:cs="Arial"/>
              </w:rPr>
              <w:t>J</w:t>
            </w:r>
            <w:r w:rsidR="00216C03" w:rsidRPr="009B4099">
              <w:rPr>
                <w:rFonts w:ascii="Arial" w:hAnsi="Arial" w:cs="Arial"/>
              </w:rPr>
              <w:t>unio</w:t>
            </w:r>
            <w:r w:rsidR="00F52B6C">
              <w:rPr>
                <w:rFonts w:ascii="Arial" w:hAnsi="Arial" w:cs="Arial"/>
              </w:rPr>
              <w:t xml:space="preserve"> - j</w:t>
            </w:r>
            <w:r w:rsidR="00F85B62">
              <w:rPr>
                <w:rFonts w:ascii="Arial" w:hAnsi="Arial" w:cs="Arial"/>
              </w:rPr>
              <w:t>ulio</w:t>
            </w:r>
          </w:p>
        </w:tc>
      </w:tr>
      <w:tr w:rsidR="00216C03" w:rsidRPr="009B4099" w:rsidTr="0031460B">
        <w:trPr>
          <w:trHeight w:val="1248"/>
          <w:jc w:val="center"/>
        </w:trPr>
        <w:tc>
          <w:tcPr>
            <w:tcW w:w="4957" w:type="dxa"/>
            <w:vAlign w:val="center"/>
          </w:tcPr>
          <w:p w:rsidR="00FA13BE" w:rsidRDefault="00F52B6C" w:rsidP="00750F7C">
            <w:pPr>
              <w:jc w:val="center"/>
              <w:rPr>
                <w:rFonts w:ascii="Arial" w:hAnsi="Arial" w:cs="Arial"/>
                <w:lang w:val="es-MX" w:eastAsia="es-MX"/>
              </w:rPr>
            </w:pPr>
            <w:r>
              <w:rPr>
                <w:rFonts w:ascii="Arial" w:hAnsi="Arial" w:cs="Arial"/>
                <w:lang w:val="es-MX" w:eastAsia="es-MX"/>
              </w:rPr>
              <w:t>Artículo</w:t>
            </w:r>
            <w:r w:rsidR="00216C03" w:rsidRPr="009B4099">
              <w:rPr>
                <w:rFonts w:ascii="Arial" w:hAnsi="Arial" w:cs="Arial"/>
                <w:lang w:val="es-MX" w:eastAsia="es-MX"/>
              </w:rPr>
              <w:t xml:space="preserve"> 12</w:t>
            </w:r>
            <w:r>
              <w:rPr>
                <w:rFonts w:ascii="Arial" w:hAnsi="Arial" w:cs="Arial"/>
                <w:lang w:val="es-MX" w:eastAsia="es-MX"/>
              </w:rPr>
              <w:t>, fracción</w:t>
            </w:r>
            <w:r w:rsidR="00216C03" w:rsidRPr="009B4099">
              <w:rPr>
                <w:rFonts w:ascii="Arial" w:hAnsi="Arial" w:cs="Arial"/>
                <w:lang w:val="es-MX" w:eastAsia="es-MX"/>
              </w:rPr>
              <w:t xml:space="preserve"> </w:t>
            </w:r>
            <w:r w:rsidR="00750F7C" w:rsidRPr="009B4099">
              <w:rPr>
                <w:rFonts w:ascii="Arial" w:hAnsi="Arial" w:cs="Arial"/>
                <w:lang w:val="es-MX" w:eastAsia="es-MX"/>
              </w:rPr>
              <w:t>IV</w:t>
            </w:r>
            <w:r w:rsidR="00FA13BE">
              <w:rPr>
                <w:rFonts w:ascii="Arial" w:hAnsi="Arial" w:cs="Arial"/>
                <w:lang w:val="es-MX" w:eastAsia="es-MX"/>
              </w:rPr>
              <w:t xml:space="preserve"> de la LFA.</w:t>
            </w:r>
          </w:p>
          <w:p w:rsidR="00216C03" w:rsidRPr="009B4099" w:rsidRDefault="00750F7C" w:rsidP="00750F7C">
            <w:pPr>
              <w:jc w:val="center"/>
              <w:rPr>
                <w:rFonts w:ascii="Arial" w:hAnsi="Arial" w:cs="Arial"/>
                <w:lang w:val="es-MX" w:eastAsia="es-MX"/>
              </w:rPr>
            </w:pPr>
            <w:r w:rsidRPr="009B4099">
              <w:rPr>
                <w:rFonts w:ascii="Arial" w:hAnsi="Arial" w:cs="Arial"/>
                <w:lang w:val="es-MX" w:eastAsia="es-MX"/>
              </w:rPr>
              <w:t xml:space="preserve"> Coordinar normativa y operativamente las acciones de los archivos de trámite y concentración</w:t>
            </w:r>
            <w:r w:rsidR="00F52B6C">
              <w:rPr>
                <w:rFonts w:ascii="Arial" w:hAnsi="Arial" w:cs="Arial"/>
                <w:lang w:val="es-MX" w:eastAsia="es-MX"/>
              </w:rPr>
              <w:t>.</w:t>
            </w:r>
          </w:p>
        </w:tc>
        <w:tc>
          <w:tcPr>
            <w:tcW w:w="823" w:type="dxa"/>
            <w:shd w:val="clear" w:color="auto" w:fill="auto"/>
            <w:vAlign w:val="center"/>
          </w:tcPr>
          <w:p w:rsidR="00216C03" w:rsidRPr="009B4099" w:rsidRDefault="003B260C" w:rsidP="004669E4">
            <w:pPr>
              <w:pStyle w:val="Prrafodelista"/>
              <w:ind w:left="0"/>
              <w:jc w:val="center"/>
              <w:rPr>
                <w:rFonts w:ascii="Arial" w:hAnsi="Arial" w:cs="Arial"/>
              </w:rPr>
            </w:pPr>
            <w:r w:rsidRPr="009B4099">
              <w:rPr>
                <w:rFonts w:ascii="Arial" w:hAnsi="Arial" w:cs="Arial"/>
              </w:rPr>
              <w:t>1.1G</w:t>
            </w:r>
          </w:p>
        </w:tc>
        <w:tc>
          <w:tcPr>
            <w:tcW w:w="4733" w:type="dxa"/>
            <w:shd w:val="clear" w:color="auto" w:fill="auto"/>
            <w:vAlign w:val="center"/>
          </w:tcPr>
          <w:p w:rsidR="00216C03" w:rsidRPr="009B4099" w:rsidRDefault="00216C03" w:rsidP="004669E4">
            <w:pPr>
              <w:pStyle w:val="Prrafodelista"/>
              <w:ind w:left="0"/>
              <w:jc w:val="center"/>
              <w:rPr>
                <w:rFonts w:ascii="Arial" w:hAnsi="Arial" w:cs="Arial"/>
                <w:b/>
              </w:rPr>
            </w:pPr>
            <w:r w:rsidRPr="009B4099">
              <w:rPr>
                <w:rFonts w:ascii="Arial" w:hAnsi="Arial" w:cs="Arial"/>
                <w:lang w:val="es-MX" w:eastAsia="es-MX"/>
              </w:rPr>
              <w:t>Elaborar el calendario de transferencias primar</w:t>
            </w:r>
            <w:r w:rsidR="00F85B62">
              <w:rPr>
                <w:rFonts w:ascii="Arial" w:hAnsi="Arial" w:cs="Arial"/>
                <w:lang w:val="es-MX" w:eastAsia="es-MX"/>
              </w:rPr>
              <w:t>ias al archivo de concentración aplicable en el segundo semestre de 2019.</w:t>
            </w:r>
          </w:p>
        </w:tc>
        <w:tc>
          <w:tcPr>
            <w:tcW w:w="2801" w:type="dxa"/>
            <w:vAlign w:val="center"/>
          </w:tcPr>
          <w:p w:rsidR="00216C03" w:rsidRPr="009B4099" w:rsidRDefault="003B260C" w:rsidP="004669E4">
            <w:pPr>
              <w:pStyle w:val="Prrafodelista"/>
              <w:ind w:left="0"/>
              <w:jc w:val="center"/>
              <w:rPr>
                <w:rFonts w:ascii="Arial" w:hAnsi="Arial" w:cs="Arial"/>
              </w:rPr>
            </w:pPr>
            <w:r w:rsidRPr="009B4099">
              <w:rPr>
                <w:rFonts w:ascii="Arial" w:hAnsi="Arial" w:cs="Arial"/>
              </w:rPr>
              <w:t>Marzo</w:t>
            </w:r>
            <w:r w:rsidR="00F85B62">
              <w:rPr>
                <w:rFonts w:ascii="Arial" w:hAnsi="Arial" w:cs="Arial"/>
              </w:rPr>
              <w:t xml:space="preserve"> </w:t>
            </w:r>
            <w:r w:rsidRPr="009B4099">
              <w:rPr>
                <w:rFonts w:ascii="Arial" w:hAnsi="Arial" w:cs="Arial"/>
              </w:rPr>
              <w:t>-</w:t>
            </w:r>
            <w:r w:rsidR="00F85B62">
              <w:rPr>
                <w:rFonts w:ascii="Arial" w:hAnsi="Arial" w:cs="Arial"/>
              </w:rPr>
              <w:t xml:space="preserve"> </w:t>
            </w:r>
            <w:r w:rsidR="00F52B6C">
              <w:rPr>
                <w:rFonts w:ascii="Arial" w:hAnsi="Arial" w:cs="Arial"/>
              </w:rPr>
              <w:t>a</w:t>
            </w:r>
            <w:r w:rsidR="00750F7C" w:rsidRPr="009B4099">
              <w:rPr>
                <w:rFonts w:ascii="Arial" w:hAnsi="Arial" w:cs="Arial"/>
              </w:rPr>
              <w:t>bril</w:t>
            </w:r>
          </w:p>
        </w:tc>
      </w:tr>
    </w:tbl>
    <w:p w:rsidR="00750F7C" w:rsidRPr="009B4099" w:rsidRDefault="00750F7C">
      <w:pPr>
        <w:rPr>
          <w:rFonts w:ascii="Arial" w:hAnsi="Arial" w:cs="Arial"/>
        </w:rPr>
      </w:pPr>
    </w:p>
    <w:tbl>
      <w:tblPr>
        <w:tblStyle w:val="Tablaconcuadrcula"/>
        <w:tblW w:w="0" w:type="auto"/>
        <w:jc w:val="center"/>
        <w:tblLook w:val="04A0" w:firstRow="1" w:lastRow="0" w:firstColumn="1" w:lastColumn="0" w:noHBand="0" w:noVBand="1"/>
      </w:tblPr>
      <w:tblGrid>
        <w:gridCol w:w="4957"/>
        <w:gridCol w:w="823"/>
        <w:gridCol w:w="4733"/>
        <w:gridCol w:w="2801"/>
      </w:tblGrid>
      <w:tr w:rsidR="000E72A1" w:rsidRPr="009B4099" w:rsidTr="003B260C">
        <w:trPr>
          <w:trHeight w:val="427"/>
          <w:jc w:val="center"/>
        </w:trPr>
        <w:tc>
          <w:tcPr>
            <w:tcW w:w="13314" w:type="dxa"/>
            <w:gridSpan w:val="4"/>
            <w:tcBorders>
              <w:bottom w:val="single" w:sz="4" w:space="0" w:color="auto"/>
            </w:tcBorders>
            <w:shd w:val="clear" w:color="auto" w:fill="D7CFE2" w:themeFill="accent1" w:themeFillTint="33"/>
            <w:vAlign w:val="center"/>
          </w:tcPr>
          <w:p w:rsidR="000E72A1" w:rsidRPr="009B4099" w:rsidRDefault="000E72A1" w:rsidP="003B260C">
            <w:pPr>
              <w:jc w:val="center"/>
              <w:rPr>
                <w:rFonts w:ascii="Arial" w:hAnsi="Arial" w:cs="Arial"/>
                <w:b/>
              </w:rPr>
            </w:pPr>
            <w:r w:rsidRPr="009B4099">
              <w:rPr>
                <w:rFonts w:ascii="Arial" w:hAnsi="Arial" w:cs="Arial"/>
                <w:b/>
              </w:rPr>
              <w:t>Proyecto 1.</w:t>
            </w:r>
            <w:r w:rsidR="003B260C" w:rsidRPr="009B4099">
              <w:rPr>
                <w:rFonts w:ascii="Arial" w:hAnsi="Arial" w:cs="Arial"/>
                <w:b/>
              </w:rPr>
              <w:t>2</w:t>
            </w:r>
            <w:r w:rsidRPr="009B4099">
              <w:rPr>
                <w:rFonts w:ascii="Arial" w:hAnsi="Arial" w:cs="Arial"/>
                <w:b/>
              </w:rPr>
              <w:t xml:space="preserve"> Operación</w:t>
            </w:r>
          </w:p>
        </w:tc>
      </w:tr>
      <w:tr w:rsidR="003B260C" w:rsidRPr="009B4099" w:rsidTr="003B260C">
        <w:trPr>
          <w:trHeight w:val="256"/>
          <w:jc w:val="center"/>
        </w:trPr>
        <w:tc>
          <w:tcPr>
            <w:tcW w:w="4957" w:type="dxa"/>
            <w:shd w:val="clear" w:color="auto" w:fill="8970A9" w:themeFill="accent1" w:themeFillTint="99"/>
            <w:vAlign w:val="center"/>
          </w:tcPr>
          <w:p w:rsidR="000E72A1" w:rsidRPr="009B4099" w:rsidRDefault="000E72A1" w:rsidP="004669E4">
            <w:pPr>
              <w:jc w:val="center"/>
              <w:rPr>
                <w:rFonts w:ascii="Arial" w:hAnsi="Arial" w:cs="Arial"/>
                <w:color w:val="FFFFFF" w:themeColor="background1"/>
                <w:lang w:val="es-MX" w:eastAsia="es-MX"/>
              </w:rPr>
            </w:pPr>
            <w:r w:rsidRPr="009B4099">
              <w:rPr>
                <w:rFonts w:ascii="Arial" w:hAnsi="Arial" w:cs="Arial"/>
                <w:color w:val="FFFFFF" w:themeColor="background1"/>
                <w:lang w:val="es-MX" w:eastAsia="es-MX"/>
              </w:rPr>
              <w:t>Fundamento</w:t>
            </w:r>
          </w:p>
        </w:tc>
        <w:tc>
          <w:tcPr>
            <w:tcW w:w="5556" w:type="dxa"/>
            <w:gridSpan w:val="2"/>
            <w:shd w:val="clear" w:color="auto" w:fill="8970A9" w:themeFill="accent1" w:themeFillTint="99"/>
            <w:vAlign w:val="center"/>
          </w:tcPr>
          <w:p w:rsidR="000E72A1" w:rsidRPr="009B4099" w:rsidRDefault="000E72A1" w:rsidP="003B260C">
            <w:pPr>
              <w:jc w:val="center"/>
              <w:rPr>
                <w:rFonts w:ascii="Arial" w:hAnsi="Arial" w:cs="Arial"/>
                <w:b/>
                <w:color w:val="FFFFFF" w:themeColor="background1"/>
              </w:rPr>
            </w:pPr>
            <w:r w:rsidRPr="009B4099">
              <w:rPr>
                <w:rFonts w:ascii="Arial" w:hAnsi="Arial" w:cs="Arial"/>
                <w:b/>
                <w:color w:val="FFFFFF" w:themeColor="background1"/>
              </w:rPr>
              <w:t>Actividad</w:t>
            </w:r>
          </w:p>
        </w:tc>
        <w:tc>
          <w:tcPr>
            <w:tcW w:w="2801" w:type="dxa"/>
            <w:shd w:val="clear" w:color="auto" w:fill="8970A9" w:themeFill="accent1" w:themeFillTint="99"/>
            <w:vAlign w:val="center"/>
          </w:tcPr>
          <w:p w:rsidR="000E72A1" w:rsidRPr="009B4099" w:rsidRDefault="000E72A1" w:rsidP="003B260C">
            <w:pPr>
              <w:jc w:val="center"/>
              <w:rPr>
                <w:rFonts w:ascii="Arial" w:hAnsi="Arial" w:cs="Arial"/>
                <w:b/>
                <w:color w:val="FFFFFF" w:themeColor="background1"/>
              </w:rPr>
            </w:pPr>
            <w:r w:rsidRPr="009B4099">
              <w:rPr>
                <w:rFonts w:ascii="Arial" w:hAnsi="Arial" w:cs="Arial"/>
                <w:b/>
                <w:color w:val="FFFFFF" w:themeColor="background1"/>
              </w:rPr>
              <w:t>Programación</w:t>
            </w:r>
          </w:p>
        </w:tc>
      </w:tr>
      <w:tr w:rsidR="00835160" w:rsidRPr="009B4099" w:rsidTr="0031460B">
        <w:trPr>
          <w:trHeight w:val="1263"/>
          <w:jc w:val="center"/>
        </w:trPr>
        <w:tc>
          <w:tcPr>
            <w:tcW w:w="4957" w:type="dxa"/>
            <w:shd w:val="clear" w:color="auto" w:fill="auto"/>
            <w:vAlign w:val="center"/>
          </w:tcPr>
          <w:p w:rsidR="00835160" w:rsidRPr="009B4099" w:rsidRDefault="00F52B6C" w:rsidP="004669E4">
            <w:pPr>
              <w:jc w:val="center"/>
              <w:rPr>
                <w:rFonts w:ascii="Arial" w:hAnsi="Arial" w:cs="Arial"/>
                <w:lang w:val="es-MX" w:eastAsia="es-MX"/>
              </w:rPr>
            </w:pPr>
            <w:r>
              <w:rPr>
                <w:rFonts w:ascii="Arial" w:hAnsi="Arial" w:cs="Arial"/>
                <w:lang w:val="es-MX" w:eastAsia="es-MX"/>
              </w:rPr>
              <w:t>Artículo</w:t>
            </w:r>
            <w:r w:rsidR="00835160" w:rsidRPr="009B4099">
              <w:rPr>
                <w:rFonts w:ascii="Arial" w:hAnsi="Arial" w:cs="Arial"/>
                <w:lang w:val="es-MX" w:eastAsia="es-MX"/>
              </w:rPr>
              <w:t xml:space="preserve"> 12</w:t>
            </w:r>
            <w:r>
              <w:rPr>
                <w:rFonts w:ascii="Arial" w:hAnsi="Arial" w:cs="Arial"/>
                <w:lang w:val="es-MX" w:eastAsia="es-MX"/>
              </w:rPr>
              <w:t>, fracción</w:t>
            </w:r>
            <w:r w:rsidR="00835160" w:rsidRPr="009B4099">
              <w:rPr>
                <w:rFonts w:ascii="Arial" w:hAnsi="Arial" w:cs="Arial"/>
                <w:lang w:val="es-MX" w:eastAsia="es-MX"/>
              </w:rPr>
              <w:t xml:space="preserve"> IV de la LFA</w:t>
            </w:r>
            <w:r w:rsidR="00FA13BE">
              <w:rPr>
                <w:rFonts w:ascii="Arial" w:hAnsi="Arial" w:cs="Arial"/>
                <w:lang w:val="es-MX" w:eastAsia="es-MX"/>
              </w:rPr>
              <w:t>.</w:t>
            </w:r>
          </w:p>
          <w:p w:rsidR="00835160" w:rsidRPr="009B4099" w:rsidRDefault="00835160" w:rsidP="004669E4">
            <w:pPr>
              <w:jc w:val="center"/>
              <w:rPr>
                <w:rFonts w:ascii="Arial" w:hAnsi="Arial" w:cs="Arial"/>
                <w:b/>
              </w:rPr>
            </w:pPr>
            <w:r w:rsidRPr="009B4099">
              <w:rPr>
                <w:rFonts w:ascii="Arial" w:hAnsi="Arial" w:cs="Arial"/>
                <w:lang w:val="es-MX" w:eastAsia="es-MX"/>
              </w:rPr>
              <w:t>Coordinar normativa y operativamente las acciones del archivo de concentración.</w:t>
            </w:r>
          </w:p>
        </w:tc>
        <w:tc>
          <w:tcPr>
            <w:tcW w:w="823" w:type="dxa"/>
            <w:shd w:val="clear" w:color="auto" w:fill="auto"/>
            <w:vAlign w:val="center"/>
          </w:tcPr>
          <w:p w:rsidR="00835160" w:rsidRPr="009B4099" w:rsidRDefault="00835160" w:rsidP="003B260C">
            <w:pPr>
              <w:pStyle w:val="Prrafodelista"/>
              <w:ind w:left="0"/>
              <w:jc w:val="center"/>
              <w:rPr>
                <w:rFonts w:ascii="Arial" w:hAnsi="Arial" w:cs="Arial"/>
              </w:rPr>
            </w:pPr>
            <w:r w:rsidRPr="009B4099">
              <w:rPr>
                <w:rFonts w:ascii="Arial" w:hAnsi="Arial" w:cs="Arial"/>
              </w:rPr>
              <w:t>1.</w:t>
            </w:r>
            <w:r w:rsidR="003B260C" w:rsidRPr="009B4099">
              <w:rPr>
                <w:rFonts w:ascii="Arial" w:hAnsi="Arial" w:cs="Arial"/>
              </w:rPr>
              <w:t>2A</w:t>
            </w:r>
          </w:p>
        </w:tc>
        <w:tc>
          <w:tcPr>
            <w:tcW w:w="4733" w:type="dxa"/>
            <w:shd w:val="clear" w:color="auto" w:fill="auto"/>
            <w:vAlign w:val="center"/>
          </w:tcPr>
          <w:p w:rsidR="00835160" w:rsidRPr="009B4099" w:rsidRDefault="00835160" w:rsidP="004669E4">
            <w:pPr>
              <w:pStyle w:val="Prrafodelista"/>
              <w:ind w:left="0"/>
              <w:jc w:val="center"/>
              <w:rPr>
                <w:rFonts w:ascii="Arial" w:hAnsi="Arial" w:cs="Arial"/>
                <w:lang w:val="es-MX" w:eastAsia="es-MX"/>
              </w:rPr>
            </w:pPr>
            <w:r w:rsidRPr="009B4099">
              <w:rPr>
                <w:rFonts w:ascii="Arial" w:hAnsi="Arial" w:cs="Arial"/>
                <w:lang w:val="es-MX" w:eastAsia="es-MX"/>
              </w:rPr>
              <w:t xml:space="preserve">Supervisar las condiciones de resguardo de </w:t>
            </w:r>
            <w:r w:rsidR="00F85B62">
              <w:rPr>
                <w:rFonts w:ascii="Arial" w:hAnsi="Arial" w:cs="Arial"/>
                <w:lang w:val="es-MX" w:eastAsia="es-MX"/>
              </w:rPr>
              <w:t xml:space="preserve">los </w:t>
            </w:r>
            <w:r w:rsidRPr="009B4099">
              <w:rPr>
                <w:rFonts w:ascii="Arial" w:hAnsi="Arial" w:cs="Arial"/>
                <w:lang w:val="es-MX" w:eastAsia="es-MX"/>
              </w:rPr>
              <w:t xml:space="preserve">expedientes en </w:t>
            </w:r>
            <w:r w:rsidR="00F85B62">
              <w:rPr>
                <w:rFonts w:ascii="Arial" w:hAnsi="Arial" w:cs="Arial"/>
                <w:lang w:val="es-MX" w:eastAsia="es-MX"/>
              </w:rPr>
              <w:t xml:space="preserve">la </w:t>
            </w:r>
            <w:r w:rsidRPr="009B4099">
              <w:rPr>
                <w:rFonts w:ascii="Arial" w:hAnsi="Arial" w:cs="Arial"/>
                <w:lang w:val="es-MX" w:eastAsia="es-MX"/>
              </w:rPr>
              <w:t>instalación alterna.</w:t>
            </w:r>
          </w:p>
        </w:tc>
        <w:tc>
          <w:tcPr>
            <w:tcW w:w="2801" w:type="dxa"/>
            <w:shd w:val="clear" w:color="auto" w:fill="auto"/>
            <w:vAlign w:val="center"/>
          </w:tcPr>
          <w:p w:rsidR="00835160" w:rsidRPr="009B4099" w:rsidRDefault="00F85B62" w:rsidP="004669E4">
            <w:pPr>
              <w:pStyle w:val="Prrafodelista"/>
              <w:ind w:left="0"/>
              <w:jc w:val="center"/>
              <w:rPr>
                <w:rFonts w:ascii="Arial" w:hAnsi="Arial" w:cs="Arial"/>
              </w:rPr>
            </w:pPr>
            <w:r>
              <w:rPr>
                <w:rFonts w:ascii="Arial" w:hAnsi="Arial" w:cs="Arial"/>
              </w:rPr>
              <w:t xml:space="preserve">Septiembre </w:t>
            </w:r>
            <w:r w:rsidR="00835160" w:rsidRPr="009B4099">
              <w:rPr>
                <w:rFonts w:ascii="Arial" w:hAnsi="Arial" w:cs="Arial"/>
              </w:rPr>
              <w:t>-</w:t>
            </w:r>
            <w:r>
              <w:rPr>
                <w:rFonts w:ascii="Arial" w:hAnsi="Arial" w:cs="Arial"/>
              </w:rPr>
              <w:t xml:space="preserve"> </w:t>
            </w:r>
            <w:r w:rsidR="00835160" w:rsidRPr="009B4099">
              <w:rPr>
                <w:rFonts w:ascii="Arial" w:hAnsi="Arial" w:cs="Arial"/>
              </w:rPr>
              <w:t>diciembre</w:t>
            </w:r>
          </w:p>
        </w:tc>
      </w:tr>
      <w:tr w:rsidR="00835160" w:rsidRPr="009B4099" w:rsidTr="0031460B">
        <w:trPr>
          <w:trHeight w:val="1268"/>
          <w:jc w:val="center"/>
        </w:trPr>
        <w:tc>
          <w:tcPr>
            <w:tcW w:w="4957" w:type="dxa"/>
            <w:shd w:val="clear" w:color="auto" w:fill="auto"/>
            <w:vAlign w:val="center"/>
          </w:tcPr>
          <w:p w:rsidR="00835160" w:rsidRPr="009B4099" w:rsidRDefault="00F52B6C" w:rsidP="004669E4">
            <w:pPr>
              <w:jc w:val="center"/>
              <w:rPr>
                <w:rFonts w:ascii="Arial" w:hAnsi="Arial" w:cs="Arial"/>
                <w:lang w:val="es-MX" w:eastAsia="es-MX"/>
              </w:rPr>
            </w:pPr>
            <w:r>
              <w:rPr>
                <w:rFonts w:ascii="Arial" w:hAnsi="Arial" w:cs="Arial"/>
                <w:lang w:val="es-MX" w:eastAsia="es-MX"/>
              </w:rPr>
              <w:t>Artículo</w:t>
            </w:r>
            <w:r w:rsidR="00835160" w:rsidRPr="009B4099">
              <w:rPr>
                <w:rFonts w:ascii="Arial" w:hAnsi="Arial" w:cs="Arial"/>
                <w:lang w:val="es-MX" w:eastAsia="es-MX"/>
              </w:rPr>
              <w:t xml:space="preserve"> 12</w:t>
            </w:r>
            <w:r>
              <w:rPr>
                <w:rFonts w:ascii="Arial" w:hAnsi="Arial" w:cs="Arial"/>
                <w:lang w:val="es-MX" w:eastAsia="es-MX"/>
              </w:rPr>
              <w:t>,</w:t>
            </w:r>
            <w:r w:rsidR="00835160" w:rsidRPr="009B4099">
              <w:rPr>
                <w:rFonts w:ascii="Arial" w:hAnsi="Arial" w:cs="Arial"/>
                <w:lang w:val="es-MX" w:eastAsia="es-MX"/>
              </w:rPr>
              <w:t xml:space="preserve"> </w:t>
            </w:r>
            <w:r>
              <w:rPr>
                <w:rFonts w:ascii="Arial" w:hAnsi="Arial" w:cs="Arial"/>
                <w:lang w:val="es-MX" w:eastAsia="es-MX"/>
              </w:rPr>
              <w:t>fracción</w:t>
            </w:r>
            <w:r w:rsidR="00835160" w:rsidRPr="009B4099">
              <w:rPr>
                <w:rFonts w:ascii="Arial" w:hAnsi="Arial" w:cs="Arial"/>
                <w:lang w:val="es-MX" w:eastAsia="es-MX"/>
              </w:rPr>
              <w:t xml:space="preserve"> IV de la LFA</w:t>
            </w:r>
            <w:r w:rsidR="00FA13BE">
              <w:rPr>
                <w:rFonts w:ascii="Arial" w:hAnsi="Arial" w:cs="Arial"/>
                <w:lang w:val="es-MX" w:eastAsia="es-MX"/>
              </w:rPr>
              <w:t>.</w:t>
            </w:r>
          </w:p>
          <w:p w:rsidR="00835160" w:rsidRPr="009B4099" w:rsidRDefault="00835160" w:rsidP="004669E4">
            <w:pPr>
              <w:jc w:val="center"/>
              <w:rPr>
                <w:rFonts w:ascii="Arial" w:hAnsi="Arial" w:cs="Arial"/>
                <w:b/>
              </w:rPr>
            </w:pPr>
            <w:r w:rsidRPr="009B4099">
              <w:rPr>
                <w:rFonts w:ascii="Arial" w:hAnsi="Arial" w:cs="Arial"/>
                <w:lang w:val="es-MX" w:eastAsia="es-MX"/>
              </w:rPr>
              <w:t>Coordinar normativa y operativamente las acciones del archivo de concentración.</w:t>
            </w:r>
          </w:p>
        </w:tc>
        <w:tc>
          <w:tcPr>
            <w:tcW w:w="823" w:type="dxa"/>
            <w:shd w:val="clear" w:color="auto" w:fill="auto"/>
            <w:vAlign w:val="center"/>
          </w:tcPr>
          <w:p w:rsidR="00835160" w:rsidRPr="009B4099" w:rsidRDefault="00835160" w:rsidP="003B260C">
            <w:pPr>
              <w:pStyle w:val="Prrafodelista"/>
              <w:ind w:left="0"/>
              <w:jc w:val="center"/>
              <w:rPr>
                <w:rFonts w:ascii="Arial" w:hAnsi="Arial" w:cs="Arial"/>
                <w:lang w:val="es-MX" w:eastAsia="es-MX"/>
              </w:rPr>
            </w:pPr>
            <w:r w:rsidRPr="009B4099">
              <w:rPr>
                <w:rFonts w:ascii="Arial" w:hAnsi="Arial" w:cs="Arial"/>
                <w:lang w:val="es-MX" w:eastAsia="es-MX"/>
              </w:rPr>
              <w:t>1.</w:t>
            </w:r>
            <w:r w:rsidR="003B260C" w:rsidRPr="009B4099">
              <w:rPr>
                <w:rFonts w:ascii="Arial" w:hAnsi="Arial" w:cs="Arial"/>
                <w:lang w:val="es-MX" w:eastAsia="es-MX"/>
              </w:rPr>
              <w:t>2B</w:t>
            </w:r>
          </w:p>
        </w:tc>
        <w:tc>
          <w:tcPr>
            <w:tcW w:w="4733" w:type="dxa"/>
            <w:shd w:val="clear" w:color="auto" w:fill="auto"/>
            <w:vAlign w:val="center"/>
          </w:tcPr>
          <w:p w:rsidR="00835160" w:rsidRPr="009B4099" w:rsidRDefault="00835160" w:rsidP="004669E4">
            <w:pPr>
              <w:pStyle w:val="Prrafodelista"/>
              <w:ind w:left="0"/>
              <w:jc w:val="center"/>
              <w:rPr>
                <w:rFonts w:ascii="Arial" w:hAnsi="Arial" w:cs="Arial"/>
                <w:lang w:val="es-MX" w:eastAsia="es-MX"/>
              </w:rPr>
            </w:pPr>
            <w:r w:rsidRPr="009B4099">
              <w:rPr>
                <w:rFonts w:ascii="Arial" w:hAnsi="Arial" w:cs="Arial"/>
                <w:lang w:val="es-MX" w:eastAsia="es-MX"/>
              </w:rPr>
              <w:t>Atender y dar seguimiento de solicitudes de préstamo en el Archivo de Concentración.</w:t>
            </w:r>
          </w:p>
        </w:tc>
        <w:tc>
          <w:tcPr>
            <w:tcW w:w="2801" w:type="dxa"/>
            <w:shd w:val="clear" w:color="auto" w:fill="auto"/>
            <w:vAlign w:val="center"/>
          </w:tcPr>
          <w:p w:rsidR="00835160" w:rsidRPr="009B4099" w:rsidRDefault="00835160" w:rsidP="004669E4">
            <w:pPr>
              <w:pStyle w:val="Prrafodelista"/>
              <w:ind w:left="0"/>
              <w:jc w:val="center"/>
              <w:rPr>
                <w:rFonts w:ascii="Arial" w:hAnsi="Arial" w:cs="Arial"/>
              </w:rPr>
            </w:pPr>
            <w:r w:rsidRPr="009B4099">
              <w:rPr>
                <w:rFonts w:ascii="Arial" w:hAnsi="Arial" w:cs="Arial"/>
              </w:rPr>
              <w:t>Enero</w:t>
            </w:r>
            <w:r w:rsidR="00F85B62">
              <w:rPr>
                <w:rFonts w:ascii="Arial" w:hAnsi="Arial" w:cs="Arial"/>
              </w:rPr>
              <w:t xml:space="preserve"> </w:t>
            </w:r>
            <w:r w:rsidRPr="009B4099">
              <w:rPr>
                <w:rFonts w:ascii="Arial" w:hAnsi="Arial" w:cs="Arial"/>
              </w:rPr>
              <w:t>-</w:t>
            </w:r>
            <w:r w:rsidR="00F85B62">
              <w:rPr>
                <w:rFonts w:ascii="Arial" w:hAnsi="Arial" w:cs="Arial"/>
              </w:rPr>
              <w:t xml:space="preserve"> </w:t>
            </w:r>
            <w:r w:rsidRPr="009B4099">
              <w:rPr>
                <w:rFonts w:ascii="Arial" w:hAnsi="Arial" w:cs="Arial"/>
              </w:rPr>
              <w:t>diciembre</w:t>
            </w:r>
          </w:p>
        </w:tc>
      </w:tr>
      <w:tr w:rsidR="00835160" w:rsidRPr="009B4099" w:rsidTr="0031460B">
        <w:trPr>
          <w:trHeight w:val="1268"/>
          <w:jc w:val="center"/>
        </w:trPr>
        <w:tc>
          <w:tcPr>
            <w:tcW w:w="4957" w:type="dxa"/>
            <w:shd w:val="clear" w:color="auto" w:fill="auto"/>
            <w:vAlign w:val="center"/>
          </w:tcPr>
          <w:p w:rsidR="00835160" w:rsidRPr="009B4099" w:rsidRDefault="00F52B6C" w:rsidP="004669E4">
            <w:pPr>
              <w:jc w:val="center"/>
              <w:rPr>
                <w:rFonts w:ascii="Arial" w:hAnsi="Arial" w:cs="Arial"/>
                <w:lang w:val="es-MX" w:eastAsia="es-MX"/>
              </w:rPr>
            </w:pPr>
            <w:r>
              <w:rPr>
                <w:rFonts w:ascii="Arial" w:hAnsi="Arial" w:cs="Arial"/>
                <w:lang w:val="es-MX" w:eastAsia="es-MX"/>
              </w:rPr>
              <w:t xml:space="preserve">Artículo </w:t>
            </w:r>
            <w:r w:rsidR="00835160" w:rsidRPr="009B4099">
              <w:rPr>
                <w:rFonts w:ascii="Arial" w:hAnsi="Arial" w:cs="Arial"/>
                <w:lang w:val="es-MX" w:eastAsia="es-MX"/>
              </w:rPr>
              <w:t>12</w:t>
            </w:r>
            <w:r>
              <w:rPr>
                <w:rFonts w:ascii="Arial" w:hAnsi="Arial" w:cs="Arial"/>
                <w:lang w:val="es-MX" w:eastAsia="es-MX"/>
              </w:rPr>
              <w:t>, fracción</w:t>
            </w:r>
            <w:r w:rsidR="00835160" w:rsidRPr="009B4099">
              <w:rPr>
                <w:rFonts w:ascii="Arial" w:hAnsi="Arial" w:cs="Arial"/>
                <w:lang w:val="es-MX" w:eastAsia="es-MX"/>
              </w:rPr>
              <w:t xml:space="preserve"> VIII</w:t>
            </w:r>
            <w:r w:rsidR="001577A0" w:rsidRPr="009B4099">
              <w:rPr>
                <w:rFonts w:ascii="Arial" w:hAnsi="Arial" w:cs="Arial"/>
                <w:lang w:val="es-MX" w:eastAsia="es-MX"/>
              </w:rPr>
              <w:t xml:space="preserve"> y 20</w:t>
            </w:r>
            <w:r w:rsidR="00835160" w:rsidRPr="009B4099">
              <w:rPr>
                <w:rFonts w:ascii="Arial" w:hAnsi="Arial" w:cs="Arial"/>
                <w:lang w:val="es-MX" w:eastAsia="es-MX"/>
              </w:rPr>
              <w:t xml:space="preserve"> de la LFA</w:t>
            </w:r>
            <w:r w:rsidR="00FA13BE">
              <w:rPr>
                <w:rFonts w:ascii="Arial" w:hAnsi="Arial" w:cs="Arial"/>
                <w:lang w:val="es-MX" w:eastAsia="es-MX"/>
              </w:rPr>
              <w:t>.</w:t>
            </w:r>
          </w:p>
          <w:p w:rsidR="00835160" w:rsidRPr="009B4099" w:rsidRDefault="00835160" w:rsidP="004669E4">
            <w:pPr>
              <w:jc w:val="center"/>
              <w:rPr>
                <w:rFonts w:ascii="Arial" w:hAnsi="Arial" w:cs="Arial"/>
                <w:lang w:val="es-MX" w:eastAsia="es-MX"/>
              </w:rPr>
            </w:pPr>
            <w:r w:rsidRPr="009B4099">
              <w:rPr>
                <w:rFonts w:ascii="Arial" w:hAnsi="Arial" w:cs="Arial"/>
                <w:lang w:val="es-MX" w:eastAsia="es-MX"/>
              </w:rPr>
              <w:t>Automatización de archivos y gestión de documentos electrónicos.</w:t>
            </w:r>
          </w:p>
        </w:tc>
        <w:tc>
          <w:tcPr>
            <w:tcW w:w="823" w:type="dxa"/>
            <w:shd w:val="clear" w:color="auto" w:fill="auto"/>
            <w:vAlign w:val="center"/>
          </w:tcPr>
          <w:p w:rsidR="00835160" w:rsidRPr="009B4099" w:rsidRDefault="00835160" w:rsidP="003B260C">
            <w:pPr>
              <w:pStyle w:val="Prrafodelista"/>
              <w:ind w:left="0"/>
              <w:jc w:val="center"/>
              <w:rPr>
                <w:rFonts w:ascii="Arial" w:hAnsi="Arial" w:cs="Arial"/>
                <w:lang w:val="es-MX" w:eastAsia="es-MX"/>
              </w:rPr>
            </w:pPr>
            <w:r w:rsidRPr="009B4099">
              <w:rPr>
                <w:rFonts w:ascii="Arial" w:hAnsi="Arial" w:cs="Arial"/>
                <w:lang w:val="es-MX" w:eastAsia="es-MX"/>
              </w:rPr>
              <w:t>1.</w:t>
            </w:r>
            <w:r w:rsidR="003B260C" w:rsidRPr="009B4099">
              <w:rPr>
                <w:rFonts w:ascii="Arial" w:hAnsi="Arial" w:cs="Arial"/>
                <w:lang w:val="es-MX" w:eastAsia="es-MX"/>
              </w:rPr>
              <w:t>2C</w:t>
            </w:r>
          </w:p>
        </w:tc>
        <w:tc>
          <w:tcPr>
            <w:tcW w:w="4733" w:type="dxa"/>
            <w:shd w:val="clear" w:color="auto" w:fill="auto"/>
            <w:vAlign w:val="center"/>
          </w:tcPr>
          <w:p w:rsidR="00835160" w:rsidRPr="009B4099" w:rsidRDefault="00835160" w:rsidP="004669E4">
            <w:pPr>
              <w:pStyle w:val="Prrafodelista"/>
              <w:ind w:left="0"/>
              <w:jc w:val="center"/>
              <w:rPr>
                <w:rFonts w:ascii="Arial" w:hAnsi="Arial" w:cs="Arial"/>
                <w:lang w:val="es-MX" w:eastAsia="es-MX"/>
              </w:rPr>
            </w:pPr>
            <w:r w:rsidRPr="009B4099">
              <w:rPr>
                <w:rFonts w:ascii="Arial" w:hAnsi="Arial" w:cs="Arial"/>
                <w:lang w:val="es-MX" w:eastAsia="es-MX"/>
              </w:rPr>
              <w:t>Soporte Técnico GD-Mx</w:t>
            </w:r>
            <w:r w:rsidR="00F52B6C">
              <w:rPr>
                <w:rFonts w:ascii="Arial" w:hAnsi="Arial" w:cs="Arial"/>
                <w:lang w:val="es-MX" w:eastAsia="es-MX"/>
              </w:rPr>
              <w:t>.</w:t>
            </w:r>
          </w:p>
        </w:tc>
        <w:tc>
          <w:tcPr>
            <w:tcW w:w="2801" w:type="dxa"/>
            <w:shd w:val="clear" w:color="auto" w:fill="auto"/>
            <w:vAlign w:val="center"/>
          </w:tcPr>
          <w:p w:rsidR="00835160" w:rsidRPr="009B4099" w:rsidRDefault="00F85B62" w:rsidP="004669E4">
            <w:pPr>
              <w:pStyle w:val="Prrafodelista"/>
              <w:ind w:left="0"/>
              <w:jc w:val="center"/>
              <w:rPr>
                <w:rFonts w:ascii="Arial" w:hAnsi="Arial" w:cs="Arial"/>
              </w:rPr>
            </w:pPr>
            <w:r>
              <w:rPr>
                <w:rFonts w:ascii="Arial" w:hAnsi="Arial" w:cs="Arial"/>
              </w:rPr>
              <w:t xml:space="preserve">Septiembre </w:t>
            </w:r>
            <w:r w:rsidR="00835160" w:rsidRPr="009B4099">
              <w:rPr>
                <w:rFonts w:ascii="Arial" w:hAnsi="Arial" w:cs="Arial"/>
              </w:rPr>
              <w:t>-</w:t>
            </w:r>
            <w:r>
              <w:rPr>
                <w:rFonts w:ascii="Arial" w:hAnsi="Arial" w:cs="Arial"/>
              </w:rPr>
              <w:t xml:space="preserve"> </w:t>
            </w:r>
            <w:r w:rsidR="00835160" w:rsidRPr="009B4099">
              <w:rPr>
                <w:rFonts w:ascii="Arial" w:hAnsi="Arial" w:cs="Arial"/>
              </w:rPr>
              <w:t>diciembre</w:t>
            </w:r>
          </w:p>
        </w:tc>
      </w:tr>
      <w:tr w:rsidR="00835160" w:rsidRPr="009B4099" w:rsidTr="0031460B">
        <w:trPr>
          <w:trHeight w:val="1274"/>
          <w:jc w:val="center"/>
        </w:trPr>
        <w:tc>
          <w:tcPr>
            <w:tcW w:w="4957" w:type="dxa"/>
            <w:shd w:val="clear" w:color="auto" w:fill="auto"/>
            <w:vAlign w:val="center"/>
          </w:tcPr>
          <w:p w:rsidR="00835160" w:rsidRDefault="00F52B6C" w:rsidP="004669E4">
            <w:pPr>
              <w:jc w:val="center"/>
              <w:rPr>
                <w:rFonts w:ascii="Arial" w:hAnsi="Arial" w:cs="Arial"/>
                <w:lang w:val="es-MX" w:eastAsia="es-MX"/>
              </w:rPr>
            </w:pPr>
            <w:r>
              <w:rPr>
                <w:rFonts w:ascii="Arial" w:hAnsi="Arial" w:cs="Arial"/>
                <w:lang w:val="es-MX" w:eastAsia="es-MX"/>
              </w:rPr>
              <w:t>Artículo</w:t>
            </w:r>
            <w:r w:rsidR="00835160" w:rsidRPr="009B4099">
              <w:rPr>
                <w:rFonts w:ascii="Arial" w:hAnsi="Arial" w:cs="Arial"/>
                <w:lang w:val="es-MX" w:eastAsia="es-MX"/>
              </w:rPr>
              <w:t xml:space="preserve"> 12</w:t>
            </w:r>
            <w:r>
              <w:rPr>
                <w:rFonts w:ascii="Arial" w:hAnsi="Arial" w:cs="Arial"/>
                <w:lang w:val="es-MX" w:eastAsia="es-MX"/>
              </w:rPr>
              <w:t>, fracción</w:t>
            </w:r>
            <w:r w:rsidR="00835160" w:rsidRPr="009B4099">
              <w:rPr>
                <w:rFonts w:ascii="Arial" w:hAnsi="Arial" w:cs="Arial"/>
                <w:lang w:val="es-MX" w:eastAsia="es-MX"/>
              </w:rPr>
              <w:t xml:space="preserve"> VII de la LFA</w:t>
            </w:r>
            <w:r w:rsidR="00FA13BE">
              <w:rPr>
                <w:rFonts w:ascii="Arial" w:hAnsi="Arial" w:cs="Arial"/>
                <w:lang w:val="es-MX" w:eastAsia="es-MX"/>
              </w:rPr>
              <w:t>.</w:t>
            </w:r>
          </w:p>
          <w:p w:rsidR="00F85B62" w:rsidRPr="009B4099" w:rsidRDefault="00F85B62" w:rsidP="004669E4">
            <w:pPr>
              <w:jc w:val="center"/>
              <w:rPr>
                <w:rFonts w:ascii="Arial" w:hAnsi="Arial" w:cs="Arial"/>
                <w:lang w:val="es-MX" w:eastAsia="es-MX"/>
              </w:rPr>
            </w:pPr>
            <w:r>
              <w:rPr>
                <w:rFonts w:ascii="Arial" w:hAnsi="Arial" w:cs="Arial"/>
                <w:lang w:val="es-MX" w:eastAsia="es-MX"/>
              </w:rPr>
              <w:t>Coordinar los procedimientos de valoración y destino final</w:t>
            </w:r>
            <w:r w:rsidR="00F52B6C">
              <w:rPr>
                <w:rFonts w:ascii="Arial" w:hAnsi="Arial" w:cs="Arial"/>
                <w:lang w:val="es-MX" w:eastAsia="es-MX"/>
              </w:rPr>
              <w:t>.</w:t>
            </w:r>
          </w:p>
        </w:tc>
        <w:tc>
          <w:tcPr>
            <w:tcW w:w="823" w:type="dxa"/>
            <w:shd w:val="clear" w:color="auto" w:fill="auto"/>
            <w:vAlign w:val="center"/>
          </w:tcPr>
          <w:p w:rsidR="00835160" w:rsidRPr="009B4099" w:rsidRDefault="00835160" w:rsidP="003B260C">
            <w:pPr>
              <w:pStyle w:val="Prrafodelista"/>
              <w:ind w:left="0"/>
              <w:jc w:val="center"/>
              <w:rPr>
                <w:rFonts w:ascii="Arial" w:hAnsi="Arial" w:cs="Arial"/>
                <w:lang w:val="es-MX" w:eastAsia="es-MX"/>
              </w:rPr>
            </w:pPr>
            <w:r w:rsidRPr="009B4099">
              <w:rPr>
                <w:rFonts w:ascii="Arial" w:hAnsi="Arial" w:cs="Arial"/>
                <w:lang w:val="es-MX" w:eastAsia="es-MX"/>
              </w:rPr>
              <w:t>1.</w:t>
            </w:r>
            <w:r w:rsidR="003B260C" w:rsidRPr="009B4099">
              <w:rPr>
                <w:rFonts w:ascii="Arial" w:hAnsi="Arial" w:cs="Arial"/>
                <w:lang w:val="es-MX" w:eastAsia="es-MX"/>
              </w:rPr>
              <w:t>2D</w:t>
            </w:r>
          </w:p>
        </w:tc>
        <w:tc>
          <w:tcPr>
            <w:tcW w:w="4733" w:type="dxa"/>
            <w:shd w:val="clear" w:color="auto" w:fill="auto"/>
            <w:vAlign w:val="center"/>
          </w:tcPr>
          <w:p w:rsidR="00835160" w:rsidRPr="009B4099" w:rsidRDefault="00835160" w:rsidP="005F241D">
            <w:pPr>
              <w:jc w:val="center"/>
              <w:rPr>
                <w:rFonts w:ascii="Arial" w:hAnsi="Arial" w:cs="Arial"/>
                <w:lang w:val="es-MX" w:eastAsia="es-MX"/>
              </w:rPr>
            </w:pPr>
            <w:r w:rsidRPr="009B4099">
              <w:rPr>
                <w:rFonts w:ascii="Arial" w:hAnsi="Arial" w:cs="Arial"/>
                <w:lang w:val="es-MX" w:eastAsia="es-MX"/>
              </w:rPr>
              <w:t xml:space="preserve">Preparar los expedientes que de acuerdo al calendario de caducidades documentales del archivo de concentración son susceptibles de </w:t>
            </w:r>
            <w:r w:rsidR="005F241D" w:rsidRPr="009B4099">
              <w:rPr>
                <w:rFonts w:ascii="Arial" w:hAnsi="Arial" w:cs="Arial"/>
                <w:lang w:val="es-MX" w:eastAsia="es-MX"/>
              </w:rPr>
              <w:t>valoración documental para determinar su destino final</w:t>
            </w:r>
            <w:r w:rsidR="00F52B6C">
              <w:rPr>
                <w:rFonts w:ascii="Arial" w:hAnsi="Arial" w:cs="Arial"/>
                <w:lang w:val="es-MX" w:eastAsia="es-MX"/>
              </w:rPr>
              <w:t>.</w:t>
            </w:r>
          </w:p>
        </w:tc>
        <w:tc>
          <w:tcPr>
            <w:tcW w:w="2801" w:type="dxa"/>
            <w:shd w:val="clear" w:color="auto" w:fill="auto"/>
            <w:vAlign w:val="center"/>
          </w:tcPr>
          <w:p w:rsidR="00835160" w:rsidRPr="009B4099" w:rsidRDefault="0031460B" w:rsidP="004669E4">
            <w:pPr>
              <w:pStyle w:val="Prrafodelista"/>
              <w:ind w:left="0"/>
              <w:jc w:val="center"/>
              <w:rPr>
                <w:rFonts w:ascii="Arial" w:hAnsi="Arial" w:cs="Arial"/>
              </w:rPr>
            </w:pPr>
            <w:r w:rsidRPr="009B4099">
              <w:rPr>
                <w:rFonts w:ascii="Arial" w:hAnsi="Arial" w:cs="Arial"/>
              </w:rPr>
              <w:t>Marzo</w:t>
            </w:r>
            <w:r w:rsidR="00F85B62">
              <w:rPr>
                <w:rFonts w:ascii="Arial" w:hAnsi="Arial" w:cs="Arial"/>
              </w:rPr>
              <w:t xml:space="preserve"> </w:t>
            </w:r>
            <w:r w:rsidR="00835160" w:rsidRPr="009B4099">
              <w:rPr>
                <w:rFonts w:ascii="Arial" w:hAnsi="Arial" w:cs="Arial"/>
              </w:rPr>
              <w:t>-</w:t>
            </w:r>
            <w:r w:rsidR="00F85B62">
              <w:rPr>
                <w:rFonts w:ascii="Arial" w:hAnsi="Arial" w:cs="Arial"/>
              </w:rPr>
              <w:t xml:space="preserve"> </w:t>
            </w:r>
            <w:r w:rsidR="00835160" w:rsidRPr="009B4099">
              <w:rPr>
                <w:rFonts w:ascii="Arial" w:hAnsi="Arial" w:cs="Arial"/>
              </w:rPr>
              <w:t>diciembre</w:t>
            </w:r>
          </w:p>
        </w:tc>
      </w:tr>
      <w:tr w:rsidR="00835160" w:rsidRPr="009B4099" w:rsidTr="0031460B">
        <w:trPr>
          <w:trHeight w:val="1274"/>
          <w:jc w:val="center"/>
        </w:trPr>
        <w:tc>
          <w:tcPr>
            <w:tcW w:w="4957" w:type="dxa"/>
            <w:shd w:val="clear" w:color="auto" w:fill="auto"/>
            <w:vAlign w:val="center"/>
          </w:tcPr>
          <w:p w:rsidR="00835160" w:rsidRPr="009B4099" w:rsidRDefault="00F52B6C" w:rsidP="004669E4">
            <w:pPr>
              <w:jc w:val="center"/>
              <w:rPr>
                <w:rFonts w:ascii="Arial" w:hAnsi="Arial" w:cs="Arial"/>
                <w:lang w:val="es-MX" w:eastAsia="es-MX"/>
              </w:rPr>
            </w:pPr>
            <w:r>
              <w:rPr>
                <w:rFonts w:ascii="Arial" w:hAnsi="Arial" w:cs="Arial"/>
                <w:lang w:val="es-MX" w:eastAsia="es-MX"/>
              </w:rPr>
              <w:t xml:space="preserve">Artículo </w:t>
            </w:r>
            <w:r w:rsidR="00835160" w:rsidRPr="009B4099">
              <w:rPr>
                <w:rFonts w:ascii="Arial" w:hAnsi="Arial" w:cs="Arial"/>
                <w:lang w:val="es-MX" w:eastAsia="es-MX"/>
              </w:rPr>
              <w:t>12</w:t>
            </w:r>
            <w:r>
              <w:rPr>
                <w:rFonts w:ascii="Arial" w:hAnsi="Arial" w:cs="Arial"/>
                <w:lang w:val="es-MX" w:eastAsia="es-MX"/>
              </w:rPr>
              <w:t>, fracción</w:t>
            </w:r>
            <w:r w:rsidR="00835160" w:rsidRPr="009B4099">
              <w:rPr>
                <w:rFonts w:ascii="Arial" w:hAnsi="Arial" w:cs="Arial"/>
                <w:lang w:val="es-MX" w:eastAsia="es-MX"/>
              </w:rPr>
              <w:t xml:space="preserve"> IV de la LFA</w:t>
            </w:r>
            <w:r w:rsidR="00FA13BE">
              <w:rPr>
                <w:rFonts w:ascii="Arial" w:hAnsi="Arial" w:cs="Arial"/>
                <w:lang w:val="es-MX" w:eastAsia="es-MX"/>
              </w:rPr>
              <w:t>.</w:t>
            </w:r>
          </w:p>
          <w:p w:rsidR="00835160" w:rsidRPr="009B4099" w:rsidRDefault="00835160" w:rsidP="004669E4">
            <w:pPr>
              <w:pStyle w:val="Prrafodelista"/>
              <w:ind w:left="0"/>
              <w:jc w:val="center"/>
              <w:rPr>
                <w:rFonts w:ascii="Arial" w:hAnsi="Arial" w:cs="Arial"/>
                <w:lang w:val="es-MX" w:eastAsia="es-MX"/>
              </w:rPr>
            </w:pPr>
            <w:r w:rsidRPr="009B4099">
              <w:rPr>
                <w:rFonts w:ascii="Arial" w:hAnsi="Arial" w:cs="Arial"/>
                <w:lang w:val="es-MX" w:eastAsia="es-MX"/>
              </w:rPr>
              <w:t>Coordinar normativa y operativamente las acciones de</w:t>
            </w:r>
            <w:r w:rsidR="00F85B62">
              <w:rPr>
                <w:rFonts w:ascii="Arial" w:hAnsi="Arial" w:cs="Arial"/>
                <w:lang w:val="es-MX" w:eastAsia="es-MX"/>
              </w:rPr>
              <w:t>l Archivo</w:t>
            </w:r>
            <w:r w:rsidRPr="009B4099">
              <w:rPr>
                <w:rFonts w:ascii="Arial" w:hAnsi="Arial" w:cs="Arial"/>
                <w:lang w:val="es-MX" w:eastAsia="es-MX"/>
              </w:rPr>
              <w:t xml:space="preserve"> de Concentración.</w:t>
            </w:r>
          </w:p>
        </w:tc>
        <w:tc>
          <w:tcPr>
            <w:tcW w:w="823" w:type="dxa"/>
            <w:shd w:val="clear" w:color="auto" w:fill="auto"/>
            <w:vAlign w:val="center"/>
          </w:tcPr>
          <w:p w:rsidR="00835160" w:rsidRPr="009B4099" w:rsidRDefault="00835160" w:rsidP="003B260C">
            <w:pPr>
              <w:pStyle w:val="Prrafodelista"/>
              <w:ind w:left="0"/>
              <w:jc w:val="center"/>
              <w:rPr>
                <w:rFonts w:ascii="Arial" w:hAnsi="Arial" w:cs="Arial"/>
                <w:lang w:val="es-MX" w:eastAsia="es-MX"/>
              </w:rPr>
            </w:pPr>
            <w:r w:rsidRPr="009B4099">
              <w:rPr>
                <w:rFonts w:ascii="Arial" w:hAnsi="Arial" w:cs="Arial"/>
                <w:lang w:val="es-MX" w:eastAsia="es-MX"/>
              </w:rPr>
              <w:t>1.</w:t>
            </w:r>
            <w:r w:rsidR="003B260C" w:rsidRPr="009B4099">
              <w:rPr>
                <w:rFonts w:ascii="Arial" w:hAnsi="Arial" w:cs="Arial"/>
                <w:lang w:val="es-MX" w:eastAsia="es-MX"/>
              </w:rPr>
              <w:t>2E</w:t>
            </w:r>
          </w:p>
        </w:tc>
        <w:tc>
          <w:tcPr>
            <w:tcW w:w="4733" w:type="dxa"/>
            <w:shd w:val="clear" w:color="auto" w:fill="auto"/>
            <w:vAlign w:val="center"/>
          </w:tcPr>
          <w:p w:rsidR="00835160" w:rsidRPr="009B4099" w:rsidRDefault="00835160" w:rsidP="004669E4">
            <w:pPr>
              <w:jc w:val="center"/>
              <w:rPr>
                <w:rFonts w:ascii="Arial" w:hAnsi="Arial" w:cs="Arial"/>
                <w:lang w:val="es-MX" w:eastAsia="es-MX"/>
              </w:rPr>
            </w:pPr>
            <w:r w:rsidRPr="009B4099">
              <w:rPr>
                <w:rFonts w:ascii="Arial" w:hAnsi="Arial" w:cs="Arial"/>
                <w:lang w:val="es-MX" w:eastAsia="es-MX"/>
              </w:rPr>
              <w:t>Organizar y conservar los expedientes transferidos al Archivo de Concentración.</w:t>
            </w:r>
          </w:p>
        </w:tc>
        <w:tc>
          <w:tcPr>
            <w:tcW w:w="2801" w:type="dxa"/>
            <w:shd w:val="clear" w:color="auto" w:fill="auto"/>
            <w:vAlign w:val="center"/>
          </w:tcPr>
          <w:p w:rsidR="00835160" w:rsidRPr="009B4099" w:rsidRDefault="00835160" w:rsidP="004669E4">
            <w:pPr>
              <w:pStyle w:val="Prrafodelista"/>
              <w:ind w:left="0"/>
              <w:jc w:val="center"/>
              <w:rPr>
                <w:rFonts w:ascii="Arial" w:hAnsi="Arial" w:cs="Arial"/>
              </w:rPr>
            </w:pPr>
            <w:r w:rsidRPr="009B4099">
              <w:rPr>
                <w:rFonts w:ascii="Arial" w:hAnsi="Arial" w:cs="Arial"/>
              </w:rPr>
              <w:t>Febrero</w:t>
            </w:r>
            <w:r w:rsidR="00F85B62">
              <w:rPr>
                <w:rFonts w:ascii="Arial" w:hAnsi="Arial" w:cs="Arial"/>
              </w:rPr>
              <w:t xml:space="preserve"> </w:t>
            </w:r>
            <w:r w:rsidRPr="009B4099">
              <w:rPr>
                <w:rFonts w:ascii="Arial" w:hAnsi="Arial" w:cs="Arial"/>
              </w:rPr>
              <w:t>-</w:t>
            </w:r>
            <w:r w:rsidR="00F85B62">
              <w:rPr>
                <w:rFonts w:ascii="Arial" w:hAnsi="Arial" w:cs="Arial"/>
              </w:rPr>
              <w:t xml:space="preserve"> </w:t>
            </w:r>
            <w:r w:rsidRPr="009B4099">
              <w:rPr>
                <w:rFonts w:ascii="Arial" w:hAnsi="Arial" w:cs="Arial"/>
              </w:rPr>
              <w:t>diciembre</w:t>
            </w:r>
          </w:p>
        </w:tc>
      </w:tr>
      <w:tr w:rsidR="00835160" w:rsidRPr="009B4099" w:rsidTr="0031460B">
        <w:trPr>
          <w:trHeight w:val="1384"/>
          <w:jc w:val="center"/>
        </w:trPr>
        <w:tc>
          <w:tcPr>
            <w:tcW w:w="4957" w:type="dxa"/>
            <w:shd w:val="clear" w:color="auto" w:fill="auto"/>
            <w:vAlign w:val="center"/>
          </w:tcPr>
          <w:p w:rsidR="00835160" w:rsidRPr="009B4099" w:rsidRDefault="00F52B6C" w:rsidP="004669E4">
            <w:pPr>
              <w:jc w:val="center"/>
              <w:rPr>
                <w:rFonts w:ascii="Arial" w:hAnsi="Arial" w:cs="Arial"/>
                <w:lang w:val="es-MX" w:eastAsia="es-MX"/>
              </w:rPr>
            </w:pPr>
            <w:r>
              <w:rPr>
                <w:rFonts w:ascii="Arial" w:hAnsi="Arial" w:cs="Arial"/>
                <w:lang w:val="es-MX" w:eastAsia="es-MX"/>
              </w:rPr>
              <w:t>Artículo</w:t>
            </w:r>
            <w:r w:rsidR="00835160" w:rsidRPr="009B4099">
              <w:rPr>
                <w:rFonts w:ascii="Arial" w:hAnsi="Arial" w:cs="Arial"/>
                <w:lang w:val="es-MX" w:eastAsia="es-MX"/>
              </w:rPr>
              <w:t xml:space="preserve"> 12</w:t>
            </w:r>
            <w:r>
              <w:rPr>
                <w:rFonts w:ascii="Arial" w:hAnsi="Arial" w:cs="Arial"/>
                <w:lang w:val="es-MX" w:eastAsia="es-MX"/>
              </w:rPr>
              <w:t>, fracción</w:t>
            </w:r>
            <w:r w:rsidR="00835160" w:rsidRPr="009B4099">
              <w:rPr>
                <w:rFonts w:ascii="Arial" w:hAnsi="Arial" w:cs="Arial"/>
                <w:lang w:val="es-MX" w:eastAsia="es-MX"/>
              </w:rPr>
              <w:t xml:space="preserve"> IV de la LFA</w:t>
            </w:r>
            <w:r w:rsidR="00FA13BE">
              <w:rPr>
                <w:rFonts w:ascii="Arial" w:hAnsi="Arial" w:cs="Arial"/>
                <w:lang w:val="es-MX" w:eastAsia="es-MX"/>
              </w:rPr>
              <w:t>.</w:t>
            </w:r>
          </w:p>
          <w:p w:rsidR="00835160" w:rsidRPr="009B4099" w:rsidRDefault="00835160" w:rsidP="004669E4">
            <w:pPr>
              <w:pStyle w:val="Prrafodelista"/>
              <w:ind w:left="0"/>
              <w:jc w:val="center"/>
              <w:rPr>
                <w:rFonts w:ascii="Arial" w:hAnsi="Arial" w:cs="Arial"/>
                <w:b/>
              </w:rPr>
            </w:pPr>
            <w:r w:rsidRPr="009B4099">
              <w:rPr>
                <w:rFonts w:ascii="Arial" w:hAnsi="Arial" w:cs="Arial"/>
                <w:lang w:val="es-MX" w:eastAsia="es-MX"/>
              </w:rPr>
              <w:t>Coordinar normativa y operativamente las acciones del archivo de concentración.</w:t>
            </w:r>
          </w:p>
        </w:tc>
        <w:tc>
          <w:tcPr>
            <w:tcW w:w="823" w:type="dxa"/>
            <w:shd w:val="clear" w:color="auto" w:fill="auto"/>
            <w:vAlign w:val="center"/>
          </w:tcPr>
          <w:p w:rsidR="00835160" w:rsidRPr="009B4099" w:rsidRDefault="00835160" w:rsidP="003B260C">
            <w:pPr>
              <w:pStyle w:val="Prrafodelista"/>
              <w:ind w:left="0"/>
              <w:jc w:val="center"/>
              <w:rPr>
                <w:rFonts w:ascii="Arial" w:hAnsi="Arial" w:cs="Arial"/>
                <w:lang w:val="es-MX" w:eastAsia="es-MX"/>
              </w:rPr>
            </w:pPr>
            <w:r w:rsidRPr="009B4099">
              <w:rPr>
                <w:rFonts w:ascii="Arial" w:hAnsi="Arial" w:cs="Arial"/>
                <w:lang w:val="es-MX" w:eastAsia="es-MX"/>
              </w:rPr>
              <w:t>1.</w:t>
            </w:r>
            <w:r w:rsidR="003B260C" w:rsidRPr="009B4099">
              <w:rPr>
                <w:rFonts w:ascii="Arial" w:hAnsi="Arial" w:cs="Arial"/>
                <w:lang w:val="es-MX" w:eastAsia="es-MX"/>
              </w:rPr>
              <w:t>2F</w:t>
            </w:r>
          </w:p>
        </w:tc>
        <w:tc>
          <w:tcPr>
            <w:tcW w:w="4733" w:type="dxa"/>
            <w:shd w:val="clear" w:color="auto" w:fill="auto"/>
            <w:vAlign w:val="center"/>
          </w:tcPr>
          <w:p w:rsidR="00835160" w:rsidRPr="009B4099" w:rsidRDefault="00835160" w:rsidP="004669E4">
            <w:pPr>
              <w:pStyle w:val="Prrafodelista"/>
              <w:ind w:left="0"/>
              <w:jc w:val="center"/>
              <w:rPr>
                <w:rFonts w:ascii="Arial" w:hAnsi="Arial" w:cs="Arial"/>
                <w:lang w:val="es-MX" w:eastAsia="es-MX"/>
              </w:rPr>
            </w:pPr>
            <w:r w:rsidRPr="009B4099">
              <w:rPr>
                <w:rFonts w:ascii="Arial" w:hAnsi="Arial" w:cs="Arial"/>
                <w:lang w:val="es-MX" w:eastAsia="es-MX"/>
              </w:rPr>
              <w:t xml:space="preserve">Efectuar la descripción documental de los expedientes transferidos al Archivo de Concentración previo a la implementación del Sistema D-Mx. </w:t>
            </w:r>
          </w:p>
        </w:tc>
        <w:tc>
          <w:tcPr>
            <w:tcW w:w="2801" w:type="dxa"/>
            <w:shd w:val="clear" w:color="auto" w:fill="auto"/>
            <w:vAlign w:val="center"/>
          </w:tcPr>
          <w:p w:rsidR="00835160" w:rsidRPr="009B4099" w:rsidRDefault="000766D8" w:rsidP="004669E4">
            <w:pPr>
              <w:pStyle w:val="Prrafodelista"/>
              <w:ind w:left="0"/>
              <w:jc w:val="center"/>
              <w:rPr>
                <w:rFonts w:ascii="Arial" w:hAnsi="Arial" w:cs="Arial"/>
              </w:rPr>
            </w:pPr>
            <w:r>
              <w:rPr>
                <w:rFonts w:ascii="Arial" w:hAnsi="Arial" w:cs="Arial"/>
              </w:rPr>
              <w:t>Febrero</w:t>
            </w:r>
            <w:r w:rsidR="00F85B62">
              <w:rPr>
                <w:rFonts w:ascii="Arial" w:hAnsi="Arial" w:cs="Arial"/>
              </w:rPr>
              <w:t xml:space="preserve"> </w:t>
            </w:r>
            <w:r w:rsidR="00835160" w:rsidRPr="009B4099">
              <w:rPr>
                <w:rFonts w:ascii="Arial" w:hAnsi="Arial" w:cs="Arial"/>
              </w:rPr>
              <w:t>-</w:t>
            </w:r>
            <w:r w:rsidR="00F85B62">
              <w:rPr>
                <w:rFonts w:ascii="Arial" w:hAnsi="Arial" w:cs="Arial"/>
              </w:rPr>
              <w:t xml:space="preserve"> </w:t>
            </w:r>
            <w:r w:rsidR="00835160" w:rsidRPr="009B4099">
              <w:rPr>
                <w:rFonts w:ascii="Arial" w:hAnsi="Arial" w:cs="Arial"/>
              </w:rPr>
              <w:t>diciembre</w:t>
            </w:r>
          </w:p>
        </w:tc>
      </w:tr>
      <w:tr w:rsidR="00216C03" w:rsidRPr="009B4099" w:rsidTr="0031460B">
        <w:trPr>
          <w:trHeight w:val="1268"/>
          <w:jc w:val="center"/>
        </w:trPr>
        <w:tc>
          <w:tcPr>
            <w:tcW w:w="4957" w:type="dxa"/>
            <w:shd w:val="clear" w:color="auto" w:fill="auto"/>
            <w:vAlign w:val="center"/>
          </w:tcPr>
          <w:p w:rsidR="00216C03" w:rsidRPr="009B4099" w:rsidRDefault="00F52B6C" w:rsidP="004669E4">
            <w:pPr>
              <w:jc w:val="center"/>
              <w:rPr>
                <w:rFonts w:ascii="Arial" w:hAnsi="Arial" w:cs="Arial"/>
                <w:lang w:val="es-MX" w:eastAsia="es-MX"/>
              </w:rPr>
            </w:pPr>
            <w:r>
              <w:rPr>
                <w:rFonts w:ascii="Arial" w:hAnsi="Arial" w:cs="Arial"/>
                <w:lang w:val="es-MX" w:eastAsia="es-MX"/>
              </w:rPr>
              <w:t>Artículo</w:t>
            </w:r>
            <w:r w:rsidR="00216C03" w:rsidRPr="009B4099">
              <w:rPr>
                <w:rFonts w:ascii="Arial" w:hAnsi="Arial" w:cs="Arial"/>
                <w:lang w:val="es-MX" w:eastAsia="es-MX"/>
              </w:rPr>
              <w:t xml:space="preserve"> 13</w:t>
            </w:r>
            <w:r>
              <w:rPr>
                <w:rFonts w:ascii="Arial" w:hAnsi="Arial" w:cs="Arial"/>
                <w:lang w:val="es-MX" w:eastAsia="es-MX"/>
              </w:rPr>
              <w:t>,</w:t>
            </w:r>
            <w:r w:rsidR="00216C03" w:rsidRPr="009B4099">
              <w:rPr>
                <w:rFonts w:ascii="Arial" w:hAnsi="Arial" w:cs="Arial"/>
                <w:lang w:val="es-MX" w:eastAsia="es-MX"/>
              </w:rPr>
              <w:t xml:space="preserve"> de la LFA</w:t>
            </w:r>
            <w:r w:rsidR="00FA13BE">
              <w:rPr>
                <w:rFonts w:ascii="Arial" w:hAnsi="Arial" w:cs="Arial"/>
                <w:lang w:val="es-MX" w:eastAsia="es-MX"/>
              </w:rPr>
              <w:t>.</w:t>
            </w:r>
          </w:p>
          <w:p w:rsidR="00216C03" w:rsidRPr="009B4099" w:rsidRDefault="00216C03" w:rsidP="004669E4">
            <w:pPr>
              <w:jc w:val="center"/>
              <w:rPr>
                <w:rFonts w:ascii="Arial" w:hAnsi="Arial" w:cs="Arial"/>
                <w:lang w:val="es-MX" w:eastAsia="es-MX"/>
              </w:rPr>
            </w:pPr>
            <w:r w:rsidRPr="009B4099">
              <w:rPr>
                <w:rFonts w:ascii="Arial" w:hAnsi="Arial" w:cs="Arial"/>
                <w:lang w:val="es-MX" w:eastAsia="es-MX"/>
              </w:rPr>
              <w:t>Designación de Responsables de Archivos de Trámite.</w:t>
            </w:r>
          </w:p>
        </w:tc>
        <w:tc>
          <w:tcPr>
            <w:tcW w:w="823" w:type="dxa"/>
            <w:shd w:val="clear" w:color="auto" w:fill="auto"/>
            <w:vAlign w:val="center"/>
          </w:tcPr>
          <w:p w:rsidR="00216C03" w:rsidRPr="009B4099" w:rsidRDefault="00216C03" w:rsidP="003B260C">
            <w:pPr>
              <w:pStyle w:val="Prrafodelista"/>
              <w:ind w:left="0"/>
              <w:jc w:val="center"/>
              <w:rPr>
                <w:rFonts w:ascii="Arial" w:hAnsi="Arial" w:cs="Arial"/>
                <w:lang w:val="es-MX" w:eastAsia="es-MX"/>
              </w:rPr>
            </w:pPr>
            <w:r w:rsidRPr="009B4099">
              <w:rPr>
                <w:rFonts w:ascii="Arial" w:hAnsi="Arial" w:cs="Arial"/>
                <w:lang w:val="es-MX" w:eastAsia="es-MX"/>
              </w:rPr>
              <w:t>1.</w:t>
            </w:r>
            <w:r w:rsidR="003B260C" w:rsidRPr="009B4099">
              <w:rPr>
                <w:rFonts w:ascii="Arial" w:hAnsi="Arial" w:cs="Arial"/>
                <w:lang w:val="es-MX" w:eastAsia="es-MX"/>
              </w:rPr>
              <w:t>2G</w:t>
            </w:r>
          </w:p>
        </w:tc>
        <w:tc>
          <w:tcPr>
            <w:tcW w:w="4733" w:type="dxa"/>
            <w:shd w:val="clear" w:color="auto" w:fill="auto"/>
            <w:vAlign w:val="center"/>
          </w:tcPr>
          <w:p w:rsidR="00216C03" w:rsidRPr="009B4099" w:rsidRDefault="00216C03" w:rsidP="004669E4">
            <w:pPr>
              <w:pStyle w:val="Prrafodelista"/>
              <w:ind w:left="0"/>
              <w:jc w:val="center"/>
              <w:rPr>
                <w:rFonts w:ascii="Arial" w:hAnsi="Arial" w:cs="Arial"/>
                <w:lang w:val="es-MX" w:eastAsia="es-MX"/>
              </w:rPr>
            </w:pPr>
            <w:r w:rsidRPr="009B4099">
              <w:rPr>
                <w:rFonts w:ascii="Arial" w:hAnsi="Arial" w:cs="Arial"/>
                <w:lang w:val="es-MX" w:eastAsia="es-MX"/>
              </w:rPr>
              <w:t>Actualizar la designación de los responsables de los Archivos de Trámite del INAI, del Responsable del Archivo de Concentración y del Responsable del Área Coordinadora de Archivos.</w:t>
            </w:r>
          </w:p>
        </w:tc>
        <w:tc>
          <w:tcPr>
            <w:tcW w:w="2801" w:type="dxa"/>
            <w:shd w:val="clear" w:color="auto" w:fill="auto"/>
            <w:vAlign w:val="center"/>
          </w:tcPr>
          <w:p w:rsidR="00216C03" w:rsidRPr="009B4099" w:rsidRDefault="00DE090A" w:rsidP="004669E4">
            <w:pPr>
              <w:pStyle w:val="Prrafodelista"/>
              <w:ind w:left="0"/>
              <w:jc w:val="center"/>
              <w:rPr>
                <w:rFonts w:ascii="Arial" w:hAnsi="Arial" w:cs="Arial"/>
              </w:rPr>
            </w:pPr>
            <w:r w:rsidRPr="009B4099">
              <w:rPr>
                <w:rFonts w:ascii="Arial" w:hAnsi="Arial" w:cs="Arial"/>
              </w:rPr>
              <w:t>Julio</w:t>
            </w:r>
          </w:p>
        </w:tc>
      </w:tr>
      <w:tr w:rsidR="00216C03" w:rsidRPr="009B4099" w:rsidTr="0031460B">
        <w:trPr>
          <w:trHeight w:val="1256"/>
          <w:jc w:val="center"/>
        </w:trPr>
        <w:tc>
          <w:tcPr>
            <w:tcW w:w="4957" w:type="dxa"/>
            <w:shd w:val="clear" w:color="auto" w:fill="auto"/>
            <w:vAlign w:val="center"/>
          </w:tcPr>
          <w:p w:rsidR="00216C03" w:rsidRPr="009B4099" w:rsidRDefault="00F52B6C" w:rsidP="004669E4">
            <w:pPr>
              <w:jc w:val="center"/>
              <w:rPr>
                <w:rFonts w:ascii="Arial" w:hAnsi="Arial" w:cs="Arial"/>
                <w:lang w:val="es-MX" w:eastAsia="es-MX"/>
              </w:rPr>
            </w:pPr>
            <w:r>
              <w:rPr>
                <w:rFonts w:ascii="Arial" w:hAnsi="Arial" w:cs="Arial"/>
                <w:lang w:val="es-MX" w:eastAsia="es-MX"/>
              </w:rPr>
              <w:t>Artículo</w:t>
            </w:r>
            <w:r w:rsidR="00216C03" w:rsidRPr="009B4099">
              <w:rPr>
                <w:rFonts w:ascii="Arial" w:hAnsi="Arial" w:cs="Arial"/>
                <w:lang w:val="es-MX" w:eastAsia="es-MX"/>
              </w:rPr>
              <w:t>12</w:t>
            </w:r>
            <w:r>
              <w:rPr>
                <w:rFonts w:ascii="Arial" w:hAnsi="Arial" w:cs="Arial"/>
                <w:lang w:val="es-MX" w:eastAsia="es-MX"/>
              </w:rPr>
              <w:t>, fracción</w:t>
            </w:r>
            <w:r w:rsidR="00216C03" w:rsidRPr="009B4099">
              <w:rPr>
                <w:rFonts w:ascii="Arial" w:hAnsi="Arial" w:cs="Arial"/>
                <w:lang w:val="es-MX" w:eastAsia="es-MX"/>
              </w:rPr>
              <w:t xml:space="preserve"> IV de la LFA</w:t>
            </w:r>
            <w:r w:rsidR="00FA13BE">
              <w:rPr>
                <w:rFonts w:ascii="Arial" w:hAnsi="Arial" w:cs="Arial"/>
                <w:lang w:val="es-MX" w:eastAsia="es-MX"/>
              </w:rPr>
              <w:t>.</w:t>
            </w:r>
          </w:p>
          <w:p w:rsidR="00216C03" w:rsidRPr="009B4099" w:rsidRDefault="00216C03" w:rsidP="004669E4">
            <w:pPr>
              <w:pStyle w:val="Prrafodelista"/>
              <w:ind w:left="0"/>
              <w:jc w:val="center"/>
              <w:rPr>
                <w:rFonts w:ascii="Arial" w:hAnsi="Arial" w:cs="Arial"/>
                <w:lang w:val="es-MX" w:eastAsia="es-MX"/>
              </w:rPr>
            </w:pPr>
            <w:r w:rsidRPr="009B4099">
              <w:rPr>
                <w:rFonts w:ascii="Arial" w:hAnsi="Arial" w:cs="Arial"/>
                <w:lang w:val="es-MX" w:eastAsia="es-MX"/>
              </w:rPr>
              <w:t>Coordinar normativa y operativamente las acciones de los archivos de concentración.</w:t>
            </w:r>
          </w:p>
        </w:tc>
        <w:tc>
          <w:tcPr>
            <w:tcW w:w="823" w:type="dxa"/>
            <w:shd w:val="clear" w:color="auto" w:fill="auto"/>
            <w:vAlign w:val="center"/>
          </w:tcPr>
          <w:p w:rsidR="00216C03" w:rsidRPr="009B4099" w:rsidRDefault="00216C03" w:rsidP="003B260C">
            <w:pPr>
              <w:pStyle w:val="Prrafodelista"/>
              <w:ind w:left="0"/>
              <w:jc w:val="center"/>
              <w:rPr>
                <w:rFonts w:ascii="Arial" w:hAnsi="Arial" w:cs="Arial"/>
                <w:lang w:val="es-MX" w:eastAsia="es-MX"/>
              </w:rPr>
            </w:pPr>
            <w:r w:rsidRPr="009B4099">
              <w:rPr>
                <w:rFonts w:ascii="Arial" w:hAnsi="Arial" w:cs="Arial"/>
                <w:lang w:val="es-MX" w:eastAsia="es-MX"/>
              </w:rPr>
              <w:t>1.</w:t>
            </w:r>
            <w:r w:rsidR="003B260C" w:rsidRPr="009B4099">
              <w:rPr>
                <w:rFonts w:ascii="Arial" w:hAnsi="Arial" w:cs="Arial"/>
                <w:lang w:val="es-MX" w:eastAsia="es-MX"/>
              </w:rPr>
              <w:t>2H</w:t>
            </w:r>
          </w:p>
        </w:tc>
        <w:tc>
          <w:tcPr>
            <w:tcW w:w="4733" w:type="dxa"/>
            <w:shd w:val="clear" w:color="auto" w:fill="auto"/>
            <w:vAlign w:val="center"/>
          </w:tcPr>
          <w:p w:rsidR="00216C03" w:rsidRPr="009B4099" w:rsidRDefault="00216C03" w:rsidP="004669E4">
            <w:pPr>
              <w:pStyle w:val="Prrafodelista"/>
              <w:ind w:left="0"/>
              <w:jc w:val="center"/>
              <w:rPr>
                <w:rFonts w:ascii="Arial" w:hAnsi="Arial" w:cs="Arial"/>
                <w:lang w:val="es-MX" w:eastAsia="es-MX"/>
              </w:rPr>
            </w:pPr>
            <w:r w:rsidRPr="009B4099">
              <w:rPr>
                <w:rFonts w:ascii="Arial" w:hAnsi="Arial" w:cs="Arial"/>
                <w:lang w:val="es-MX" w:eastAsia="es-MX"/>
              </w:rPr>
              <w:t>Contratar los servicios para realizar el cosido de expedientes del Archivo de Concentración.</w:t>
            </w:r>
          </w:p>
        </w:tc>
        <w:tc>
          <w:tcPr>
            <w:tcW w:w="2801" w:type="dxa"/>
            <w:shd w:val="clear" w:color="auto" w:fill="auto"/>
            <w:vAlign w:val="center"/>
          </w:tcPr>
          <w:p w:rsidR="00216C03" w:rsidRPr="009B4099" w:rsidRDefault="000766D8" w:rsidP="004669E4">
            <w:pPr>
              <w:pStyle w:val="Prrafodelista"/>
              <w:ind w:left="0"/>
              <w:jc w:val="center"/>
              <w:rPr>
                <w:rFonts w:ascii="Arial" w:hAnsi="Arial" w:cs="Arial"/>
              </w:rPr>
            </w:pPr>
            <w:r>
              <w:rPr>
                <w:rFonts w:ascii="Arial" w:hAnsi="Arial" w:cs="Arial"/>
              </w:rPr>
              <w:t xml:space="preserve">Julio </w:t>
            </w:r>
            <w:r w:rsidR="00216C03" w:rsidRPr="009B4099">
              <w:rPr>
                <w:rFonts w:ascii="Arial" w:hAnsi="Arial" w:cs="Arial"/>
              </w:rPr>
              <w:t>-</w:t>
            </w:r>
            <w:r>
              <w:rPr>
                <w:rFonts w:ascii="Arial" w:hAnsi="Arial" w:cs="Arial"/>
              </w:rPr>
              <w:t xml:space="preserve"> </w:t>
            </w:r>
            <w:r w:rsidR="00216C03" w:rsidRPr="009B4099">
              <w:rPr>
                <w:rFonts w:ascii="Arial" w:hAnsi="Arial" w:cs="Arial"/>
              </w:rPr>
              <w:t>octubre</w:t>
            </w:r>
          </w:p>
        </w:tc>
      </w:tr>
      <w:tr w:rsidR="00216C03" w:rsidRPr="009B4099" w:rsidTr="0031460B">
        <w:trPr>
          <w:trHeight w:val="1274"/>
          <w:jc w:val="center"/>
        </w:trPr>
        <w:tc>
          <w:tcPr>
            <w:tcW w:w="4957" w:type="dxa"/>
            <w:shd w:val="clear" w:color="auto" w:fill="auto"/>
            <w:vAlign w:val="center"/>
          </w:tcPr>
          <w:p w:rsidR="00216C03" w:rsidRPr="009B4099" w:rsidRDefault="00F52B6C" w:rsidP="004669E4">
            <w:pPr>
              <w:jc w:val="center"/>
              <w:rPr>
                <w:rFonts w:ascii="Arial" w:hAnsi="Arial" w:cs="Arial"/>
                <w:lang w:val="es-MX" w:eastAsia="es-MX"/>
              </w:rPr>
            </w:pPr>
            <w:r>
              <w:rPr>
                <w:rFonts w:ascii="Arial" w:hAnsi="Arial" w:cs="Arial"/>
                <w:lang w:val="es-MX" w:eastAsia="es-MX"/>
              </w:rPr>
              <w:t xml:space="preserve">Artículo </w:t>
            </w:r>
            <w:r w:rsidR="00216C03" w:rsidRPr="009B4099">
              <w:rPr>
                <w:rFonts w:ascii="Arial" w:hAnsi="Arial" w:cs="Arial"/>
                <w:lang w:val="es-MX" w:eastAsia="es-MX"/>
              </w:rPr>
              <w:t>12</w:t>
            </w:r>
            <w:r>
              <w:rPr>
                <w:rFonts w:ascii="Arial" w:hAnsi="Arial" w:cs="Arial"/>
                <w:lang w:val="es-MX" w:eastAsia="es-MX"/>
              </w:rPr>
              <w:t>,</w:t>
            </w:r>
            <w:r w:rsidR="00D01B55">
              <w:rPr>
                <w:rFonts w:ascii="Arial" w:hAnsi="Arial" w:cs="Arial"/>
                <w:lang w:val="es-MX" w:eastAsia="es-MX"/>
              </w:rPr>
              <w:t xml:space="preserve"> fracción</w:t>
            </w:r>
            <w:r w:rsidR="00216C03" w:rsidRPr="009B4099">
              <w:rPr>
                <w:rFonts w:ascii="Arial" w:hAnsi="Arial" w:cs="Arial"/>
                <w:lang w:val="es-MX" w:eastAsia="es-MX"/>
              </w:rPr>
              <w:t xml:space="preserve"> IV de la LFA</w:t>
            </w:r>
            <w:r w:rsidR="00FA13BE">
              <w:rPr>
                <w:rFonts w:ascii="Arial" w:hAnsi="Arial" w:cs="Arial"/>
                <w:lang w:val="es-MX" w:eastAsia="es-MX"/>
              </w:rPr>
              <w:t>.</w:t>
            </w:r>
          </w:p>
          <w:p w:rsidR="00216C03" w:rsidRPr="009B4099" w:rsidRDefault="00216C03" w:rsidP="004669E4">
            <w:pPr>
              <w:jc w:val="center"/>
              <w:rPr>
                <w:rFonts w:ascii="Arial" w:hAnsi="Arial" w:cs="Arial"/>
                <w:lang w:val="es-MX" w:eastAsia="es-MX"/>
              </w:rPr>
            </w:pPr>
            <w:r w:rsidRPr="009B4099">
              <w:rPr>
                <w:rFonts w:ascii="Arial" w:hAnsi="Arial" w:cs="Arial"/>
                <w:lang w:val="es-MX" w:eastAsia="es-MX"/>
              </w:rPr>
              <w:t>Coordinar normativa y operativamente las acciones de los Archivos de Concentración.</w:t>
            </w:r>
          </w:p>
        </w:tc>
        <w:tc>
          <w:tcPr>
            <w:tcW w:w="823" w:type="dxa"/>
            <w:shd w:val="clear" w:color="auto" w:fill="auto"/>
            <w:vAlign w:val="center"/>
          </w:tcPr>
          <w:p w:rsidR="00216C03" w:rsidRPr="009B4099" w:rsidRDefault="00216C03" w:rsidP="003B260C">
            <w:pPr>
              <w:pStyle w:val="Prrafodelista"/>
              <w:ind w:left="0"/>
              <w:jc w:val="center"/>
              <w:rPr>
                <w:rFonts w:ascii="Arial" w:hAnsi="Arial" w:cs="Arial"/>
                <w:lang w:val="es-MX" w:eastAsia="es-MX"/>
              </w:rPr>
            </w:pPr>
            <w:r w:rsidRPr="009B4099">
              <w:rPr>
                <w:rFonts w:ascii="Arial" w:hAnsi="Arial" w:cs="Arial"/>
                <w:lang w:val="es-MX" w:eastAsia="es-MX"/>
              </w:rPr>
              <w:t>1.</w:t>
            </w:r>
            <w:r w:rsidR="003B260C" w:rsidRPr="009B4099">
              <w:rPr>
                <w:rFonts w:ascii="Arial" w:hAnsi="Arial" w:cs="Arial"/>
                <w:lang w:val="es-MX" w:eastAsia="es-MX"/>
              </w:rPr>
              <w:t>2I</w:t>
            </w:r>
          </w:p>
        </w:tc>
        <w:tc>
          <w:tcPr>
            <w:tcW w:w="4733" w:type="dxa"/>
            <w:shd w:val="clear" w:color="auto" w:fill="auto"/>
            <w:vAlign w:val="center"/>
          </w:tcPr>
          <w:p w:rsidR="00216C03" w:rsidRPr="009B4099" w:rsidRDefault="00216C03" w:rsidP="004669E4">
            <w:pPr>
              <w:jc w:val="center"/>
              <w:rPr>
                <w:rFonts w:ascii="Arial" w:hAnsi="Arial" w:cs="Arial"/>
                <w:lang w:val="es-MX" w:eastAsia="es-MX"/>
              </w:rPr>
            </w:pPr>
            <w:r w:rsidRPr="009B4099">
              <w:rPr>
                <w:rFonts w:ascii="Arial" w:hAnsi="Arial" w:cs="Arial"/>
                <w:lang w:val="es-MX" w:eastAsia="es-MX"/>
              </w:rPr>
              <w:t>Instrumentar el calendario de transferencias primarias al archivo de concentración.</w:t>
            </w:r>
          </w:p>
        </w:tc>
        <w:tc>
          <w:tcPr>
            <w:tcW w:w="2801" w:type="dxa"/>
            <w:shd w:val="clear" w:color="auto" w:fill="auto"/>
            <w:vAlign w:val="center"/>
          </w:tcPr>
          <w:p w:rsidR="00216C03" w:rsidRPr="009B4099" w:rsidRDefault="000766D8" w:rsidP="004669E4">
            <w:pPr>
              <w:pStyle w:val="Prrafodelista"/>
              <w:ind w:left="0"/>
              <w:jc w:val="center"/>
              <w:rPr>
                <w:rFonts w:ascii="Arial" w:hAnsi="Arial" w:cs="Arial"/>
              </w:rPr>
            </w:pPr>
            <w:r>
              <w:rPr>
                <w:rFonts w:ascii="Arial" w:hAnsi="Arial" w:cs="Arial"/>
              </w:rPr>
              <w:t>Julio – diciembre</w:t>
            </w:r>
          </w:p>
        </w:tc>
      </w:tr>
    </w:tbl>
    <w:p w:rsidR="00C15EDF" w:rsidRDefault="00C15EDF">
      <w:pPr>
        <w:rPr>
          <w:rFonts w:ascii="Arial" w:hAnsi="Arial" w:cs="Arial"/>
        </w:rPr>
      </w:pPr>
    </w:p>
    <w:p w:rsidR="00EC2731" w:rsidRPr="009B4099" w:rsidRDefault="00EC2731">
      <w:pPr>
        <w:rPr>
          <w:rFonts w:ascii="Arial" w:hAnsi="Arial" w:cs="Arial"/>
        </w:rPr>
      </w:pPr>
    </w:p>
    <w:tbl>
      <w:tblPr>
        <w:tblStyle w:val="Tablaconcuadrcula"/>
        <w:tblW w:w="0" w:type="auto"/>
        <w:jc w:val="center"/>
        <w:tblLook w:val="04A0" w:firstRow="1" w:lastRow="0" w:firstColumn="1" w:lastColumn="0" w:noHBand="0" w:noVBand="1"/>
      </w:tblPr>
      <w:tblGrid>
        <w:gridCol w:w="4957"/>
        <w:gridCol w:w="823"/>
        <w:gridCol w:w="4733"/>
        <w:gridCol w:w="2801"/>
      </w:tblGrid>
      <w:tr w:rsidR="00C15EDF" w:rsidRPr="009B4099" w:rsidTr="004669E4">
        <w:trPr>
          <w:trHeight w:val="427"/>
          <w:jc w:val="center"/>
        </w:trPr>
        <w:tc>
          <w:tcPr>
            <w:tcW w:w="13314" w:type="dxa"/>
            <w:gridSpan w:val="4"/>
            <w:shd w:val="clear" w:color="auto" w:fill="DED7E7" w:themeFill="accent4" w:themeFillTint="33"/>
            <w:vAlign w:val="center"/>
          </w:tcPr>
          <w:p w:rsidR="00C15EDF" w:rsidRPr="009B4099" w:rsidRDefault="00C15EDF" w:rsidP="003B260C">
            <w:pPr>
              <w:jc w:val="center"/>
              <w:rPr>
                <w:rFonts w:ascii="Arial" w:hAnsi="Arial" w:cs="Arial"/>
                <w:b/>
              </w:rPr>
            </w:pPr>
            <w:r w:rsidRPr="009B4099">
              <w:rPr>
                <w:rFonts w:ascii="Arial" w:hAnsi="Arial" w:cs="Arial"/>
                <w:b/>
              </w:rPr>
              <w:t>Proyecto 1.</w:t>
            </w:r>
            <w:r w:rsidR="003B260C" w:rsidRPr="009B4099">
              <w:rPr>
                <w:rFonts w:ascii="Arial" w:hAnsi="Arial" w:cs="Arial"/>
                <w:b/>
              </w:rPr>
              <w:t>3</w:t>
            </w:r>
            <w:r w:rsidRPr="009B4099">
              <w:rPr>
                <w:rFonts w:ascii="Arial" w:hAnsi="Arial" w:cs="Arial"/>
                <w:b/>
              </w:rPr>
              <w:t xml:space="preserve"> Capacitación al interior del INAI</w:t>
            </w:r>
          </w:p>
        </w:tc>
      </w:tr>
      <w:tr w:rsidR="00C15EDF" w:rsidRPr="009B4099" w:rsidTr="0031460B">
        <w:trPr>
          <w:trHeight w:val="256"/>
          <w:jc w:val="center"/>
        </w:trPr>
        <w:tc>
          <w:tcPr>
            <w:tcW w:w="4957" w:type="dxa"/>
            <w:shd w:val="clear" w:color="auto" w:fill="8970A9" w:themeFill="accent1" w:themeFillTint="99"/>
            <w:vAlign w:val="center"/>
          </w:tcPr>
          <w:p w:rsidR="00C15EDF" w:rsidRPr="009B4099" w:rsidRDefault="00C15EDF" w:rsidP="004669E4">
            <w:pPr>
              <w:jc w:val="center"/>
              <w:rPr>
                <w:rFonts w:ascii="Arial" w:hAnsi="Arial" w:cs="Arial"/>
                <w:color w:val="FFFFFF" w:themeColor="background1"/>
                <w:lang w:val="es-MX" w:eastAsia="es-MX"/>
              </w:rPr>
            </w:pPr>
            <w:r w:rsidRPr="009B4099">
              <w:rPr>
                <w:rFonts w:ascii="Arial" w:hAnsi="Arial" w:cs="Arial"/>
                <w:color w:val="FFFFFF" w:themeColor="background1"/>
                <w:lang w:val="es-MX" w:eastAsia="es-MX"/>
              </w:rPr>
              <w:t>Fundamento</w:t>
            </w:r>
          </w:p>
        </w:tc>
        <w:tc>
          <w:tcPr>
            <w:tcW w:w="5556" w:type="dxa"/>
            <w:gridSpan w:val="2"/>
            <w:tcBorders>
              <w:bottom w:val="single" w:sz="4" w:space="0" w:color="auto"/>
            </w:tcBorders>
            <w:shd w:val="clear" w:color="auto" w:fill="8970A9" w:themeFill="accent1" w:themeFillTint="99"/>
            <w:vAlign w:val="center"/>
          </w:tcPr>
          <w:p w:rsidR="00C15EDF" w:rsidRPr="009B4099" w:rsidRDefault="00C15EDF"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Actividad</w:t>
            </w:r>
          </w:p>
        </w:tc>
        <w:tc>
          <w:tcPr>
            <w:tcW w:w="2801" w:type="dxa"/>
            <w:shd w:val="clear" w:color="auto" w:fill="8970A9" w:themeFill="accent1" w:themeFillTint="99"/>
            <w:vAlign w:val="center"/>
          </w:tcPr>
          <w:p w:rsidR="00C15EDF" w:rsidRPr="009B4099" w:rsidRDefault="00C15EDF"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Programación</w:t>
            </w:r>
          </w:p>
        </w:tc>
      </w:tr>
      <w:tr w:rsidR="00C15EDF" w:rsidRPr="009B4099" w:rsidTr="0031460B">
        <w:tblPrEx>
          <w:jc w:val="left"/>
        </w:tblPrEx>
        <w:trPr>
          <w:trHeight w:val="966"/>
        </w:trPr>
        <w:tc>
          <w:tcPr>
            <w:tcW w:w="4957" w:type="dxa"/>
          </w:tcPr>
          <w:p w:rsidR="00C15EDF" w:rsidRPr="009B4099" w:rsidRDefault="00D01B55" w:rsidP="004669E4">
            <w:pPr>
              <w:jc w:val="center"/>
              <w:rPr>
                <w:rFonts w:ascii="Arial" w:hAnsi="Arial" w:cs="Arial"/>
                <w:lang w:val="es-MX" w:eastAsia="es-MX"/>
              </w:rPr>
            </w:pPr>
            <w:r>
              <w:rPr>
                <w:rFonts w:ascii="Arial" w:hAnsi="Arial" w:cs="Arial"/>
                <w:lang w:val="es-MX" w:eastAsia="es-MX"/>
              </w:rPr>
              <w:t>Artículo 12, fracción</w:t>
            </w:r>
            <w:r w:rsidR="00C15EDF" w:rsidRPr="009B4099">
              <w:rPr>
                <w:rFonts w:ascii="Arial" w:hAnsi="Arial" w:cs="Arial"/>
                <w:lang w:val="es-MX" w:eastAsia="es-MX"/>
              </w:rPr>
              <w:t xml:space="preserve"> V de la LFA</w:t>
            </w:r>
            <w:r w:rsidR="00FA13BE">
              <w:rPr>
                <w:rFonts w:ascii="Arial" w:hAnsi="Arial" w:cs="Arial"/>
                <w:lang w:val="es-MX" w:eastAsia="es-MX"/>
              </w:rPr>
              <w:t>.</w:t>
            </w:r>
          </w:p>
          <w:p w:rsidR="00C15EDF" w:rsidRPr="009B4099" w:rsidRDefault="00C15EDF" w:rsidP="004669E4">
            <w:pPr>
              <w:jc w:val="center"/>
              <w:rPr>
                <w:rFonts w:ascii="Arial" w:hAnsi="Arial" w:cs="Arial"/>
                <w:lang w:val="es-MX" w:eastAsia="es-MX"/>
              </w:rPr>
            </w:pPr>
            <w:r w:rsidRPr="009B4099">
              <w:rPr>
                <w:rFonts w:ascii="Arial" w:hAnsi="Arial" w:cs="Arial"/>
                <w:lang w:val="es-MX" w:eastAsia="es-MX"/>
              </w:rPr>
              <w:t>Establecer y desarrollar un programa de capacitación y asesoría archivística.</w:t>
            </w:r>
          </w:p>
        </w:tc>
        <w:tc>
          <w:tcPr>
            <w:tcW w:w="823" w:type="dxa"/>
            <w:tcBorders>
              <w:bottom w:val="single" w:sz="4" w:space="0" w:color="auto"/>
            </w:tcBorders>
            <w:shd w:val="clear" w:color="auto" w:fill="auto"/>
          </w:tcPr>
          <w:p w:rsidR="00C15EDF" w:rsidRPr="009B4099" w:rsidRDefault="00C15EDF" w:rsidP="003B260C">
            <w:pPr>
              <w:pStyle w:val="Prrafodelista"/>
              <w:ind w:left="0"/>
              <w:jc w:val="center"/>
              <w:rPr>
                <w:rFonts w:ascii="Arial" w:hAnsi="Arial" w:cs="Arial"/>
              </w:rPr>
            </w:pPr>
            <w:r w:rsidRPr="009B4099">
              <w:rPr>
                <w:rFonts w:ascii="Arial" w:hAnsi="Arial" w:cs="Arial"/>
              </w:rPr>
              <w:t>1.</w:t>
            </w:r>
            <w:r w:rsidR="003B260C" w:rsidRPr="009B4099">
              <w:rPr>
                <w:rFonts w:ascii="Arial" w:hAnsi="Arial" w:cs="Arial"/>
              </w:rPr>
              <w:t>3</w:t>
            </w:r>
            <w:r w:rsidRPr="009B4099">
              <w:rPr>
                <w:rFonts w:ascii="Arial" w:hAnsi="Arial" w:cs="Arial"/>
              </w:rPr>
              <w:t>A</w:t>
            </w:r>
          </w:p>
        </w:tc>
        <w:tc>
          <w:tcPr>
            <w:tcW w:w="4733" w:type="dxa"/>
            <w:tcBorders>
              <w:bottom w:val="single" w:sz="4" w:space="0" w:color="auto"/>
            </w:tcBorders>
            <w:shd w:val="clear" w:color="auto" w:fill="auto"/>
          </w:tcPr>
          <w:p w:rsidR="00C15EDF" w:rsidRPr="009B4099" w:rsidRDefault="00C15EDF" w:rsidP="004669E4">
            <w:pPr>
              <w:jc w:val="center"/>
              <w:rPr>
                <w:rFonts w:ascii="Arial" w:hAnsi="Arial" w:cs="Arial"/>
                <w:lang w:val="es-MX" w:eastAsia="es-MX"/>
              </w:rPr>
            </w:pPr>
            <w:r w:rsidRPr="009B4099">
              <w:rPr>
                <w:rFonts w:ascii="Arial" w:hAnsi="Arial" w:cs="Arial"/>
                <w:lang w:val="es-MX" w:eastAsia="es-MX"/>
              </w:rPr>
              <w:t>Impartir cursos de capacitación para los responsables de control de gestión del INAI</w:t>
            </w:r>
            <w:r w:rsidR="00D01B55">
              <w:rPr>
                <w:rFonts w:ascii="Arial" w:hAnsi="Arial" w:cs="Arial"/>
                <w:lang w:val="es-MX" w:eastAsia="es-MX"/>
              </w:rPr>
              <w:t>.</w:t>
            </w:r>
          </w:p>
        </w:tc>
        <w:tc>
          <w:tcPr>
            <w:tcW w:w="2801" w:type="dxa"/>
          </w:tcPr>
          <w:p w:rsidR="00C15EDF" w:rsidRPr="009B4099" w:rsidRDefault="00C15EDF" w:rsidP="004669E4">
            <w:pPr>
              <w:pStyle w:val="Prrafodelista"/>
              <w:ind w:left="0"/>
              <w:jc w:val="center"/>
              <w:rPr>
                <w:rFonts w:ascii="Arial" w:hAnsi="Arial" w:cs="Arial"/>
              </w:rPr>
            </w:pPr>
            <w:r w:rsidRPr="009B4099">
              <w:rPr>
                <w:rFonts w:ascii="Arial" w:hAnsi="Arial" w:cs="Arial"/>
              </w:rPr>
              <w:t>Marzo</w:t>
            </w:r>
          </w:p>
        </w:tc>
      </w:tr>
      <w:tr w:rsidR="00C15EDF" w:rsidRPr="009B4099" w:rsidTr="0031460B">
        <w:tblPrEx>
          <w:jc w:val="left"/>
        </w:tblPrEx>
        <w:trPr>
          <w:trHeight w:val="966"/>
        </w:trPr>
        <w:tc>
          <w:tcPr>
            <w:tcW w:w="4957" w:type="dxa"/>
          </w:tcPr>
          <w:p w:rsidR="00C15EDF" w:rsidRPr="009B4099" w:rsidRDefault="00D01B55" w:rsidP="004669E4">
            <w:pPr>
              <w:jc w:val="center"/>
              <w:rPr>
                <w:rFonts w:ascii="Arial" w:hAnsi="Arial" w:cs="Arial"/>
                <w:lang w:val="es-MX" w:eastAsia="es-MX"/>
              </w:rPr>
            </w:pPr>
            <w:r>
              <w:rPr>
                <w:rFonts w:ascii="Arial" w:hAnsi="Arial" w:cs="Arial"/>
                <w:lang w:val="es-MX" w:eastAsia="es-MX"/>
              </w:rPr>
              <w:t>Artículo</w:t>
            </w:r>
            <w:r w:rsidR="00C15EDF" w:rsidRPr="009B4099">
              <w:rPr>
                <w:rFonts w:ascii="Arial" w:hAnsi="Arial" w:cs="Arial"/>
                <w:lang w:val="es-MX" w:eastAsia="es-MX"/>
              </w:rPr>
              <w:t xml:space="preserve"> 12</w:t>
            </w:r>
            <w:r>
              <w:rPr>
                <w:rFonts w:ascii="Arial" w:hAnsi="Arial" w:cs="Arial"/>
                <w:lang w:val="es-MX" w:eastAsia="es-MX"/>
              </w:rPr>
              <w:t>, fracción</w:t>
            </w:r>
            <w:r w:rsidR="00C15EDF" w:rsidRPr="009B4099">
              <w:rPr>
                <w:rFonts w:ascii="Arial" w:hAnsi="Arial" w:cs="Arial"/>
                <w:lang w:val="es-MX" w:eastAsia="es-MX"/>
              </w:rPr>
              <w:t xml:space="preserve"> V de la LFA</w:t>
            </w:r>
            <w:r w:rsidR="00FA13BE">
              <w:rPr>
                <w:rFonts w:ascii="Arial" w:hAnsi="Arial" w:cs="Arial"/>
                <w:lang w:val="es-MX" w:eastAsia="es-MX"/>
              </w:rPr>
              <w:t>.</w:t>
            </w:r>
          </w:p>
          <w:p w:rsidR="00C15EDF" w:rsidRPr="009B4099" w:rsidRDefault="00C15EDF" w:rsidP="004669E4">
            <w:pPr>
              <w:jc w:val="center"/>
              <w:rPr>
                <w:rFonts w:ascii="Arial" w:hAnsi="Arial" w:cs="Arial"/>
                <w:b/>
              </w:rPr>
            </w:pPr>
            <w:r w:rsidRPr="009B4099">
              <w:rPr>
                <w:rFonts w:ascii="Arial" w:hAnsi="Arial" w:cs="Arial"/>
                <w:lang w:val="es-MX" w:eastAsia="es-MX"/>
              </w:rPr>
              <w:t>Establecer y desarrollar un programa de capacitación y asesoría archivística.</w:t>
            </w:r>
          </w:p>
        </w:tc>
        <w:tc>
          <w:tcPr>
            <w:tcW w:w="823" w:type="dxa"/>
            <w:shd w:val="clear" w:color="auto" w:fill="auto"/>
          </w:tcPr>
          <w:p w:rsidR="00C15EDF" w:rsidRPr="009B4099" w:rsidRDefault="00C15EDF" w:rsidP="003B260C">
            <w:pPr>
              <w:pStyle w:val="Prrafodelista"/>
              <w:ind w:left="0"/>
              <w:jc w:val="center"/>
              <w:rPr>
                <w:rFonts w:ascii="Arial" w:hAnsi="Arial" w:cs="Arial"/>
              </w:rPr>
            </w:pPr>
            <w:r w:rsidRPr="009B4099">
              <w:rPr>
                <w:rFonts w:ascii="Arial" w:hAnsi="Arial" w:cs="Arial"/>
              </w:rPr>
              <w:t>1.</w:t>
            </w:r>
            <w:r w:rsidR="003B260C" w:rsidRPr="009B4099">
              <w:rPr>
                <w:rFonts w:ascii="Arial" w:hAnsi="Arial" w:cs="Arial"/>
              </w:rPr>
              <w:t>3</w:t>
            </w:r>
            <w:r w:rsidRPr="009B4099">
              <w:rPr>
                <w:rFonts w:ascii="Arial" w:hAnsi="Arial" w:cs="Arial"/>
              </w:rPr>
              <w:t>B</w:t>
            </w:r>
          </w:p>
        </w:tc>
        <w:tc>
          <w:tcPr>
            <w:tcW w:w="4733" w:type="dxa"/>
            <w:shd w:val="clear" w:color="auto" w:fill="auto"/>
          </w:tcPr>
          <w:p w:rsidR="00C15EDF" w:rsidRPr="009B4099" w:rsidRDefault="00C15EDF" w:rsidP="004669E4">
            <w:pPr>
              <w:jc w:val="center"/>
              <w:rPr>
                <w:rFonts w:ascii="Arial" w:hAnsi="Arial" w:cs="Arial"/>
                <w:lang w:val="es-MX" w:eastAsia="es-MX"/>
              </w:rPr>
            </w:pPr>
            <w:r w:rsidRPr="009B4099">
              <w:rPr>
                <w:rFonts w:ascii="Arial" w:hAnsi="Arial" w:cs="Arial"/>
                <w:lang w:val="es-MX" w:eastAsia="es-MX"/>
              </w:rPr>
              <w:t>Impartir curso 1 de capacitación para los responsables de archivo del INAI.</w:t>
            </w:r>
          </w:p>
        </w:tc>
        <w:tc>
          <w:tcPr>
            <w:tcW w:w="2801" w:type="dxa"/>
          </w:tcPr>
          <w:p w:rsidR="00C15EDF" w:rsidRPr="009B4099" w:rsidRDefault="00C15EDF" w:rsidP="004669E4">
            <w:pPr>
              <w:pStyle w:val="Prrafodelista"/>
              <w:ind w:left="0"/>
              <w:jc w:val="center"/>
              <w:rPr>
                <w:rFonts w:ascii="Arial" w:hAnsi="Arial" w:cs="Arial"/>
              </w:rPr>
            </w:pPr>
            <w:r w:rsidRPr="009B4099">
              <w:rPr>
                <w:rFonts w:ascii="Arial" w:hAnsi="Arial" w:cs="Arial"/>
              </w:rPr>
              <w:t>Marzo</w:t>
            </w:r>
          </w:p>
        </w:tc>
      </w:tr>
      <w:tr w:rsidR="00C15EDF" w:rsidRPr="009B4099" w:rsidTr="00C15EDF">
        <w:tblPrEx>
          <w:jc w:val="left"/>
        </w:tblPrEx>
        <w:trPr>
          <w:trHeight w:val="966"/>
        </w:trPr>
        <w:tc>
          <w:tcPr>
            <w:tcW w:w="4957" w:type="dxa"/>
          </w:tcPr>
          <w:p w:rsidR="00C15EDF" w:rsidRPr="009B4099" w:rsidRDefault="00D01B55" w:rsidP="004669E4">
            <w:pPr>
              <w:jc w:val="center"/>
              <w:rPr>
                <w:rFonts w:ascii="Arial" w:hAnsi="Arial" w:cs="Arial"/>
                <w:lang w:val="es-MX" w:eastAsia="es-MX"/>
              </w:rPr>
            </w:pPr>
            <w:r>
              <w:rPr>
                <w:rFonts w:ascii="Arial" w:hAnsi="Arial" w:cs="Arial"/>
                <w:lang w:val="es-MX" w:eastAsia="es-MX"/>
              </w:rPr>
              <w:t>Artículo</w:t>
            </w:r>
            <w:r w:rsidR="00C15EDF" w:rsidRPr="009B4099">
              <w:rPr>
                <w:rFonts w:ascii="Arial" w:hAnsi="Arial" w:cs="Arial"/>
                <w:lang w:val="es-MX" w:eastAsia="es-MX"/>
              </w:rPr>
              <w:t xml:space="preserve"> 12</w:t>
            </w:r>
            <w:r>
              <w:rPr>
                <w:rFonts w:ascii="Arial" w:hAnsi="Arial" w:cs="Arial"/>
                <w:lang w:val="es-MX" w:eastAsia="es-MX"/>
              </w:rPr>
              <w:t>, fracción</w:t>
            </w:r>
            <w:r w:rsidR="00C15EDF" w:rsidRPr="009B4099">
              <w:rPr>
                <w:rFonts w:ascii="Arial" w:hAnsi="Arial" w:cs="Arial"/>
                <w:lang w:val="es-MX" w:eastAsia="es-MX"/>
              </w:rPr>
              <w:t xml:space="preserve"> V de la LFA</w:t>
            </w:r>
            <w:r w:rsidR="00FA13BE">
              <w:rPr>
                <w:rFonts w:ascii="Arial" w:hAnsi="Arial" w:cs="Arial"/>
                <w:lang w:val="es-MX" w:eastAsia="es-MX"/>
              </w:rPr>
              <w:t>.</w:t>
            </w:r>
          </w:p>
          <w:p w:rsidR="00C15EDF" w:rsidRPr="009B4099" w:rsidRDefault="00C15EDF" w:rsidP="004669E4">
            <w:pPr>
              <w:jc w:val="center"/>
              <w:rPr>
                <w:rFonts w:ascii="Arial" w:hAnsi="Arial" w:cs="Arial"/>
                <w:lang w:val="es-MX" w:eastAsia="es-MX"/>
              </w:rPr>
            </w:pPr>
            <w:r w:rsidRPr="009B4099">
              <w:rPr>
                <w:rFonts w:ascii="Arial" w:hAnsi="Arial" w:cs="Arial"/>
                <w:lang w:val="es-MX" w:eastAsia="es-MX"/>
              </w:rPr>
              <w:t>Establecer y desarrollar un programa de capacitación y asesoría archivística.</w:t>
            </w:r>
          </w:p>
        </w:tc>
        <w:tc>
          <w:tcPr>
            <w:tcW w:w="823" w:type="dxa"/>
          </w:tcPr>
          <w:p w:rsidR="00C15EDF" w:rsidRPr="009B4099" w:rsidRDefault="00C15EDF" w:rsidP="003B260C">
            <w:pPr>
              <w:pStyle w:val="Prrafodelista"/>
              <w:ind w:left="0"/>
              <w:jc w:val="center"/>
              <w:rPr>
                <w:rFonts w:ascii="Arial" w:hAnsi="Arial" w:cs="Arial"/>
              </w:rPr>
            </w:pPr>
            <w:r w:rsidRPr="009B4099">
              <w:rPr>
                <w:rFonts w:ascii="Arial" w:hAnsi="Arial" w:cs="Arial"/>
              </w:rPr>
              <w:t>1.</w:t>
            </w:r>
            <w:r w:rsidR="003B260C" w:rsidRPr="009B4099">
              <w:rPr>
                <w:rFonts w:ascii="Arial" w:hAnsi="Arial" w:cs="Arial"/>
              </w:rPr>
              <w:t>3</w:t>
            </w:r>
            <w:r w:rsidRPr="009B4099">
              <w:rPr>
                <w:rFonts w:ascii="Arial" w:hAnsi="Arial" w:cs="Arial"/>
              </w:rPr>
              <w:t>C</w:t>
            </w:r>
          </w:p>
        </w:tc>
        <w:tc>
          <w:tcPr>
            <w:tcW w:w="4733" w:type="dxa"/>
          </w:tcPr>
          <w:p w:rsidR="00C15EDF" w:rsidRPr="009B4099" w:rsidRDefault="00C15EDF" w:rsidP="004669E4">
            <w:pPr>
              <w:jc w:val="center"/>
              <w:rPr>
                <w:rFonts w:ascii="Arial" w:hAnsi="Arial" w:cs="Arial"/>
                <w:lang w:val="es-MX" w:eastAsia="es-MX"/>
              </w:rPr>
            </w:pPr>
            <w:r w:rsidRPr="009B4099">
              <w:rPr>
                <w:rFonts w:ascii="Arial" w:hAnsi="Arial" w:cs="Arial"/>
                <w:lang w:val="es-MX" w:eastAsia="es-MX"/>
              </w:rPr>
              <w:t>Impartir curso 2 de capacitación para los responsables de archivo del INAI.</w:t>
            </w:r>
          </w:p>
        </w:tc>
        <w:tc>
          <w:tcPr>
            <w:tcW w:w="2801" w:type="dxa"/>
          </w:tcPr>
          <w:p w:rsidR="00C15EDF" w:rsidRPr="009B4099" w:rsidRDefault="004669E4" w:rsidP="004669E4">
            <w:pPr>
              <w:pStyle w:val="Prrafodelista"/>
              <w:ind w:left="0"/>
              <w:jc w:val="center"/>
              <w:rPr>
                <w:rFonts w:ascii="Arial" w:hAnsi="Arial" w:cs="Arial"/>
              </w:rPr>
            </w:pPr>
            <w:r w:rsidRPr="009B4099">
              <w:rPr>
                <w:rFonts w:ascii="Arial" w:hAnsi="Arial" w:cs="Arial"/>
              </w:rPr>
              <w:t>Octubre</w:t>
            </w:r>
          </w:p>
        </w:tc>
      </w:tr>
    </w:tbl>
    <w:p w:rsidR="00C15EDF" w:rsidRDefault="00C15EDF">
      <w:pPr>
        <w:rPr>
          <w:rFonts w:ascii="Arial" w:hAnsi="Arial" w:cs="Arial"/>
        </w:rPr>
      </w:pPr>
    </w:p>
    <w:p w:rsidR="000766D8" w:rsidRDefault="000766D8">
      <w:pPr>
        <w:rPr>
          <w:rFonts w:ascii="Arial" w:hAnsi="Arial" w:cs="Arial"/>
        </w:rPr>
      </w:pPr>
    </w:p>
    <w:p w:rsidR="009B4099" w:rsidRPr="009B4099" w:rsidRDefault="009B4099">
      <w:pPr>
        <w:rPr>
          <w:rFonts w:ascii="Arial" w:hAnsi="Arial" w:cs="Arial"/>
        </w:rPr>
      </w:pPr>
    </w:p>
    <w:tbl>
      <w:tblPr>
        <w:tblStyle w:val="Tablaconcuadrcula"/>
        <w:tblW w:w="0" w:type="auto"/>
        <w:jc w:val="center"/>
        <w:tblLook w:val="04A0" w:firstRow="1" w:lastRow="0" w:firstColumn="1" w:lastColumn="0" w:noHBand="0" w:noVBand="1"/>
      </w:tblPr>
      <w:tblGrid>
        <w:gridCol w:w="4957"/>
        <w:gridCol w:w="823"/>
        <w:gridCol w:w="4733"/>
        <w:gridCol w:w="2801"/>
      </w:tblGrid>
      <w:tr w:rsidR="00217C6A" w:rsidRPr="009B4099" w:rsidTr="004669E4">
        <w:trPr>
          <w:trHeight w:val="419"/>
          <w:jc w:val="center"/>
        </w:trPr>
        <w:tc>
          <w:tcPr>
            <w:tcW w:w="13314" w:type="dxa"/>
            <w:gridSpan w:val="4"/>
            <w:shd w:val="clear" w:color="auto" w:fill="DED7E7" w:themeFill="accent4" w:themeFillTint="33"/>
            <w:vAlign w:val="center"/>
          </w:tcPr>
          <w:p w:rsidR="00217C6A" w:rsidRPr="009B4099" w:rsidRDefault="00217C6A" w:rsidP="003B260C">
            <w:pPr>
              <w:pStyle w:val="Prrafodelista"/>
              <w:ind w:left="33" w:hanging="33"/>
              <w:jc w:val="center"/>
              <w:rPr>
                <w:rFonts w:ascii="Arial" w:hAnsi="Arial" w:cs="Arial"/>
                <w:b/>
              </w:rPr>
            </w:pPr>
            <w:r w:rsidRPr="009B4099">
              <w:rPr>
                <w:rFonts w:ascii="Arial" w:hAnsi="Arial" w:cs="Arial"/>
                <w:b/>
              </w:rPr>
              <w:t>Proyecto 1.</w:t>
            </w:r>
            <w:r w:rsidR="003B260C" w:rsidRPr="009B4099">
              <w:rPr>
                <w:rFonts w:ascii="Arial" w:hAnsi="Arial" w:cs="Arial"/>
                <w:b/>
              </w:rPr>
              <w:t>4</w:t>
            </w:r>
            <w:r w:rsidRPr="009B4099">
              <w:rPr>
                <w:rFonts w:ascii="Arial" w:hAnsi="Arial" w:cs="Arial"/>
                <w:b/>
              </w:rPr>
              <w:t xml:space="preserve"> Infraestructura</w:t>
            </w:r>
          </w:p>
        </w:tc>
      </w:tr>
      <w:tr w:rsidR="00217C6A" w:rsidRPr="009B4099" w:rsidTr="0031460B">
        <w:trPr>
          <w:trHeight w:val="256"/>
          <w:jc w:val="center"/>
        </w:trPr>
        <w:tc>
          <w:tcPr>
            <w:tcW w:w="4957" w:type="dxa"/>
            <w:shd w:val="clear" w:color="auto" w:fill="8970A9" w:themeFill="accent1" w:themeFillTint="99"/>
            <w:vAlign w:val="center"/>
          </w:tcPr>
          <w:p w:rsidR="00217C6A" w:rsidRPr="009B4099" w:rsidRDefault="00217C6A" w:rsidP="004669E4">
            <w:pPr>
              <w:jc w:val="center"/>
              <w:rPr>
                <w:rFonts w:ascii="Arial" w:hAnsi="Arial" w:cs="Arial"/>
                <w:color w:val="FFFFFF" w:themeColor="background1"/>
                <w:lang w:val="es-MX" w:eastAsia="es-MX"/>
              </w:rPr>
            </w:pPr>
            <w:r w:rsidRPr="009B4099">
              <w:rPr>
                <w:rFonts w:ascii="Arial" w:hAnsi="Arial" w:cs="Arial"/>
                <w:color w:val="FFFFFF" w:themeColor="background1"/>
                <w:lang w:val="es-MX" w:eastAsia="es-MX"/>
              </w:rPr>
              <w:t>Fundamento</w:t>
            </w:r>
          </w:p>
        </w:tc>
        <w:tc>
          <w:tcPr>
            <w:tcW w:w="5556" w:type="dxa"/>
            <w:gridSpan w:val="2"/>
            <w:tcBorders>
              <w:bottom w:val="single" w:sz="4" w:space="0" w:color="auto"/>
            </w:tcBorders>
            <w:shd w:val="clear" w:color="auto" w:fill="8970A9" w:themeFill="accent1" w:themeFillTint="99"/>
            <w:vAlign w:val="center"/>
          </w:tcPr>
          <w:p w:rsidR="00217C6A" w:rsidRPr="009B4099" w:rsidRDefault="00217C6A"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Actividad</w:t>
            </w:r>
          </w:p>
        </w:tc>
        <w:tc>
          <w:tcPr>
            <w:tcW w:w="2801" w:type="dxa"/>
            <w:shd w:val="clear" w:color="auto" w:fill="8970A9" w:themeFill="accent1" w:themeFillTint="99"/>
            <w:vAlign w:val="center"/>
          </w:tcPr>
          <w:p w:rsidR="00217C6A" w:rsidRPr="009B4099" w:rsidRDefault="00217C6A"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Programación</w:t>
            </w:r>
          </w:p>
        </w:tc>
      </w:tr>
      <w:tr w:rsidR="00C15EDF" w:rsidRPr="009B4099" w:rsidTr="0031460B">
        <w:trPr>
          <w:trHeight w:val="1117"/>
          <w:jc w:val="center"/>
        </w:trPr>
        <w:tc>
          <w:tcPr>
            <w:tcW w:w="4957" w:type="dxa"/>
            <w:vAlign w:val="center"/>
          </w:tcPr>
          <w:p w:rsidR="00C15EDF" w:rsidRPr="009B4099" w:rsidRDefault="00D01B55" w:rsidP="004669E4">
            <w:pPr>
              <w:jc w:val="center"/>
              <w:rPr>
                <w:rFonts w:ascii="Arial" w:hAnsi="Arial" w:cs="Arial"/>
                <w:lang w:val="es-MX" w:eastAsia="es-MX"/>
              </w:rPr>
            </w:pPr>
            <w:r>
              <w:rPr>
                <w:rFonts w:ascii="Arial" w:hAnsi="Arial" w:cs="Arial"/>
                <w:lang w:val="es-MX" w:eastAsia="es-MX"/>
              </w:rPr>
              <w:t xml:space="preserve">Artículo </w:t>
            </w:r>
            <w:r w:rsidR="00C15EDF" w:rsidRPr="009B4099">
              <w:rPr>
                <w:rFonts w:ascii="Arial" w:hAnsi="Arial" w:cs="Arial"/>
                <w:lang w:val="es-MX" w:eastAsia="es-MX"/>
              </w:rPr>
              <w:t>12</w:t>
            </w:r>
            <w:r>
              <w:rPr>
                <w:rFonts w:ascii="Arial" w:hAnsi="Arial" w:cs="Arial"/>
                <w:lang w:val="es-MX" w:eastAsia="es-MX"/>
              </w:rPr>
              <w:t>, fracción</w:t>
            </w:r>
            <w:r w:rsidR="00C15EDF" w:rsidRPr="009B4099">
              <w:rPr>
                <w:rFonts w:ascii="Arial" w:hAnsi="Arial" w:cs="Arial"/>
                <w:lang w:val="es-MX" w:eastAsia="es-MX"/>
              </w:rPr>
              <w:t xml:space="preserve"> IV de la LFA</w:t>
            </w:r>
            <w:r w:rsidR="00FA13BE">
              <w:rPr>
                <w:rFonts w:ascii="Arial" w:hAnsi="Arial" w:cs="Arial"/>
                <w:lang w:val="es-MX" w:eastAsia="es-MX"/>
              </w:rPr>
              <w:t>.</w:t>
            </w:r>
          </w:p>
          <w:p w:rsidR="00C15EDF" w:rsidRPr="009B4099" w:rsidRDefault="00C15EDF" w:rsidP="004669E4">
            <w:pPr>
              <w:pStyle w:val="Prrafodelista"/>
              <w:ind w:left="0"/>
              <w:jc w:val="center"/>
              <w:rPr>
                <w:rFonts w:ascii="Arial" w:hAnsi="Arial" w:cs="Arial"/>
                <w:b/>
              </w:rPr>
            </w:pPr>
            <w:r w:rsidRPr="009B4099">
              <w:rPr>
                <w:rFonts w:ascii="Arial" w:hAnsi="Arial" w:cs="Arial"/>
                <w:lang w:val="es-MX" w:eastAsia="es-MX"/>
              </w:rPr>
              <w:t>Coordinar normativa y operativamente las acciones del archivo de concentración.</w:t>
            </w:r>
          </w:p>
        </w:tc>
        <w:tc>
          <w:tcPr>
            <w:tcW w:w="823" w:type="dxa"/>
            <w:shd w:val="clear" w:color="auto" w:fill="auto"/>
            <w:vAlign w:val="center"/>
          </w:tcPr>
          <w:p w:rsidR="00C15EDF" w:rsidRPr="009B4099" w:rsidRDefault="00217C6A" w:rsidP="003B260C">
            <w:pPr>
              <w:pStyle w:val="Prrafodelista"/>
              <w:ind w:left="0"/>
              <w:jc w:val="center"/>
              <w:rPr>
                <w:rFonts w:ascii="Arial" w:hAnsi="Arial" w:cs="Arial"/>
              </w:rPr>
            </w:pPr>
            <w:r w:rsidRPr="009B4099">
              <w:rPr>
                <w:rFonts w:ascii="Arial" w:hAnsi="Arial" w:cs="Arial"/>
              </w:rPr>
              <w:t>1.</w:t>
            </w:r>
            <w:r w:rsidR="003B260C" w:rsidRPr="009B4099">
              <w:rPr>
                <w:rFonts w:ascii="Arial" w:hAnsi="Arial" w:cs="Arial"/>
              </w:rPr>
              <w:t>4</w:t>
            </w:r>
            <w:r w:rsidRPr="009B4099">
              <w:rPr>
                <w:rFonts w:ascii="Arial" w:hAnsi="Arial" w:cs="Arial"/>
              </w:rPr>
              <w:t>A</w:t>
            </w:r>
          </w:p>
        </w:tc>
        <w:tc>
          <w:tcPr>
            <w:tcW w:w="4733" w:type="dxa"/>
            <w:shd w:val="clear" w:color="auto" w:fill="auto"/>
            <w:vAlign w:val="center"/>
          </w:tcPr>
          <w:p w:rsidR="00C15EDF" w:rsidRPr="009B4099" w:rsidRDefault="00C15EDF" w:rsidP="004669E4">
            <w:pPr>
              <w:pStyle w:val="Prrafodelista"/>
              <w:ind w:left="0"/>
              <w:jc w:val="center"/>
              <w:rPr>
                <w:rFonts w:ascii="Arial" w:hAnsi="Arial" w:cs="Arial"/>
                <w:lang w:val="es-MX" w:eastAsia="es-MX"/>
              </w:rPr>
            </w:pPr>
            <w:r w:rsidRPr="009B4099">
              <w:rPr>
                <w:rFonts w:ascii="Arial" w:hAnsi="Arial" w:cs="Arial"/>
                <w:lang w:val="es-MX" w:eastAsia="es-MX"/>
              </w:rPr>
              <w:t>Adquirir equipo de conservación y preservación de archivos.</w:t>
            </w:r>
          </w:p>
        </w:tc>
        <w:tc>
          <w:tcPr>
            <w:tcW w:w="2801" w:type="dxa"/>
            <w:vAlign w:val="center"/>
          </w:tcPr>
          <w:p w:rsidR="00C15EDF" w:rsidRPr="009B4099" w:rsidRDefault="0031460B" w:rsidP="0031460B">
            <w:pPr>
              <w:pStyle w:val="Prrafodelista"/>
              <w:ind w:left="0"/>
              <w:jc w:val="center"/>
              <w:rPr>
                <w:rFonts w:ascii="Arial" w:hAnsi="Arial" w:cs="Arial"/>
              </w:rPr>
            </w:pPr>
            <w:r w:rsidRPr="009B4099">
              <w:rPr>
                <w:rFonts w:ascii="Arial" w:hAnsi="Arial" w:cs="Arial"/>
              </w:rPr>
              <w:t>Marzo</w:t>
            </w:r>
            <w:r w:rsidR="000766D8">
              <w:rPr>
                <w:rFonts w:ascii="Arial" w:hAnsi="Arial" w:cs="Arial"/>
              </w:rPr>
              <w:t xml:space="preserve"> </w:t>
            </w:r>
            <w:r w:rsidR="00C15EDF" w:rsidRPr="009B4099">
              <w:rPr>
                <w:rFonts w:ascii="Arial" w:hAnsi="Arial" w:cs="Arial"/>
              </w:rPr>
              <w:t>-</w:t>
            </w:r>
            <w:r w:rsidR="000766D8">
              <w:rPr>
                <w:rFonts w:ascii="Arial" w:hAnsi="Arial" w:cs="Arial"/>
              </w:rPr>
              <w:t xml:space="preserve"> </w:t>
            </w:r>
            <w:r w:rsidR="00D01B55">
              <w:rPr>
                <w:rFonts w:ascii="Arial" w:hAnsi="Arial" w:cs="Arial"/>
              </w:rPr>
              <w:t>j</w:t>
            </w:r>
            <w:r w:rsidR="00C15EDF" w:rsidRPr="009B4099">
              <w:rPr>
                <w:rFonts w:ascii="Arial" w:hAnsi="Arial" w:cs="Arial"/>
              </w:rPr>
              <w:t>unio</w:t>
            </w:r>
          </w:p>
        </w:tc>
      </w:tr>
    </w:tbl>
    <w:p w:rsidR="00C15EDF" w:rsidRPr="009B4099" w:rsidRDefault="00C15EDF">
      <w:pPr>
        <w:rPr>
          <w:rFonts w:ascii="Arial" w:hAnsi="Arial" w:cs="Arial"/>
        </w:rPr>
      </w:pPr>
    </w:p>
    <w:p w:rsidR="00217C6A" w:rsidRPr="009B4099" w:rsidRDefault="00217C6A">
      <w:pPr>
        <w:rPr>
          <w:rFonts w:ascii="Arial" w:hAnsi="Arial" w:cs="Arial"/>
        </w:rPr>
      </w:pPr>
    </w:p>
    <w:tbl>
      <w:tblPr>
        <w:tblStyle w:val="Tablaconcuadrcula"/>
        <w:tblW w:w="0" w:type="auto"/>
        <w:jc w:val="center"/>
        <w:tblLook w:val="04A0" w:firstRow="1" w:lastRow="0" w:firstColumn="1" w:lastColumn="0" w:noHBand="0" w:noVBand="1"/>
      </w:tblPr>
      <w:tblGrid>
        <w:gridCol w:w="4957"/>
        <w:gridCol w:w="823"/>
        <w:gridCol w:w="4733"/>
        <w:gridCol w:w="2801"/>
      </w:tblGrid>
      <w:tr w:rsidR="00750F7C" w:rsidRPr="009B4099" w:rsidTr="004669E4">
        <w:trPr>
          <w:trHeight w:val="419"/>
          <w:jc w:val="center"/>
        </w:trPr>
        <w:tc>
          <w:tcPr>
            <w:tcW w:w="13314" w:type="dxa"/>
            <w:gridSpan w:val="4"/>
            <w:shd w:val="clear" w:color="auto" w:fill="DED7E7" w:themeFill="accent4" w:themeFillTint="33"/>
            <w:vAlign w:val="center"/>
          </w:tcPr>
          <w:p w:rsidR="00750F7C" w:rsidRPr="009B4099" w:rsidRDefault="00750F7C" w:rsidP="003B260C">
            <w:pPr>
              <w:pStyle w:val="Prrafodelista"/>
              <w:ind w:left="33" w:hanging="33"/>
              <w:jc w:val="center"/>
              <w:rPr>
                <w:rFonts w:ascii="Arial" w:hAnsi="Arial" w:cs="Arial"/>
                <w:b/>
              </w:rPr>
            </w:pPr>
            <w:r w:rsidRPr="009B4099">
              <w:rPr>
                <w:rFonts w:ascii="Arial" w:hAnsi="Arial" w:cs="Arial"/>
                <w:b/>
              </w:rPr>
              <w:t>Proyecto 1.</w:t>
            </w:r>
            <w:r w:rsidR="003B260C" w:rsidRPr="009B4099">
              <w:rPr>
                <w:rFonts w:ascii="Arial" w:hAnsi="Arial" w:cs="Arial"/>
                <w:b/>
              </w:rPr>
              <w:t>5</w:t>
            </w:r>
            <w:r w:rsidRPr="009B4099">
              <w:rPr>
                <w:rFonts w:ascii="Arial" w:hAnsi="Arial" w:cs="Arial"/>
                <w:b/>
              </w:rPr>
              <w:t xml:space="preserve"> Informes</w:t>
            </w:r>
          </w:p>
        </w:tc>
      </w:tr>
      <w:tr w:rsidR="000E72A1" w:rsidRPr="009B4099" w:rsidTr="004669E4">
        <w:trPr>
          <w:trHeight w:val="256"/>
          <w:jc w:val="center"/>
        </w:trPr>
        <w:tc>
          <w:tcPr>
            <w:tcW w:w="4957" w:type="dxa"/>
            <w:shd w:val="clear" w:color="auto" w:fill="8970A9" w:themeFill="accent1" w:themeFillTint="99"/>
            <w:vAlign w:val="center"/>
          </w:tcPr>
          <w:p w:rsidR="000E72A1" w:rsidRPr="009B4099" w:rsidRDefault="000E72A1" w:rsidP="004669E4">
            <w:pPr>
              <w:jc w:val="center"/>
              <w:rPr>
                <w:rFonts w:ascii="Arial" w:hAnsi="Arial" w:cs="Arial"/>
                <w:color w:val="FFFFFF" w:themeColor="background1"/>
                <w:lang w:val="es-MX" w:eastAsia="es-MX"/>
              </w:rPr>
            </w:pPr>
            <w:r w:rsidRPr="009B4099">
              <w:rPr>
                <w:rFonts w:ascii="Arial" w:hAnsi="Arial" w:cs="Arial"/>
                <w:color w:val="FFFFFF" w:themeColor="background1"/>
                <w:lang w:val="es-MX" w:eastAsia="es-MX"/>
              </w:rPr>
              <w:t>Fundamento</w:t>
            </w:r>
          </w:p>
        </w:tc>
        <w:tc>
          <w:tcPr>
            <w:tcW w:w="5556" w:type="dxa"/>
            <w:gridSpan w:val="2"/>
            <w:shd w:val="clear" w:color="auto" w:fill="8970A9" w:themeFill="accent1" w:themeFillTint="99"/>
            <w:vAlign w:val="center"/>
          </w:tcPr>
          <w:p w:rsidR="000E72A1" w:rsidRPr="009B4099" w:rsidRDefault="000E72A1"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Actividad</w:t>
            </w:r>
          </w:p>
        </w:tc>
        <w:tc>
          <w:tcPr>
            <w:tcW w:w="2801" w:type="dxa"/>
            <w:shd w:val="clear" w:color="auto" w:fill="8970A9" w:themeFill="accent1" w:themeFillTint="99"/>
            <w:vAlign w:val="center"/>
          </w:tcPr>
          <w:p w:rsidR="000E72A1" w:rsidRPr="009B4099" w:rsidRDefault="000E72A1"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Programación</w:t>
            </w:r>
          </w:p>
        </w:tc>
      </w:tr>
      <w:tr w:rsidR="00750F7C" w:rsidRPr="009B4099" w:rsidTr="00E45531">
        <w:trPr>
          <w:trHeight w:val="1106"/>
          <w:jc w:val="center"/>
        </w:trPr>
        <w:tc>
          <w:tcPr>
            <w:tcW w:w="4957" w:type="dxa"/>
            <w:shd w:val="clear" w:color="auto" w:fill="FFFFFF" w:themeFill="background1"/>
            <w:vAlign w:val="center"/>
          </w:tcPr>
          <w:p w:rsidR="00750F7C" w:rsidRPr="00E45531" w:rsidRDefault="007C1CEC" w:rsidP="004669E4">
            <w:pPr>
              <w:jc w:val="center"/>
              <w:rPr>
                <w:rFonts w:ascii="Arial" w:hAnsi="Arial" w:cs="Arial"/>
                <w:lang w:val="es-MX" w:eastAsia="es-MX"/>
              </w:rPr>
            </w:pPr>
            <w:r>
              <w:rPr>
                <w:rFonts w:ascii="Arial" w:hAnsi="Arial" w:cs="Arial"/>
                <w:lang w:val="es-MX" w:eastAsia="es-MX"/>
              </w:rPr>
              <w:t>Artículo</w:t>
            </w:r>
            <w:r w:rsidR="00750F7C" w:rsidRPr="00E45531">
              <w:rPr>
                <w:rFonts w:ascii="Arial" w:hAnsi="Arial" w:cs="Arial"/>
                <w:lang w:val="es-MX" w:eastAsia="es-MX"/>
              </w:rPr>
              <w:t xml:space="preserve"> 12</w:t>
            </w:r>
            <w:r>
              <w:rPr>
                <w:rFonts w:ascii="Arial" w:hAnsi="Arial" w:cs="Arial"/>
                <w:lang w:val="es-MX" w:eastAsia="es-MX"/>
              </w:rPr>
              <w:t xml:space="preserve">, fracción </w:t>
            </w:r>
            <w:r w:rsidR="00750F7C" w:rsidRPr="00E45531">
              <w:rPr>
                <w:rFonts w:ascii="Arial" w:hAnsi="Arial" w:cs="Arial"/>
                <w:lang w:val="es-MX" w:eastAsia="es-MX"/>
              </w:rPr>
              <w:t>VI de la LFA</w:t>
            </w:r>
            <w:r w:rsidR="00FA13BE">
              <w:rPr>
                <w:rFonts w:ascii="Arial" w:hAnsi="Arial" w:cs="Arial"/>
                <w:lang w:val="es-MX" w:eastAsia="es-MX"/>
              </w:rPr>
              <w:t>.</w:t>
            </w:r>
          </w:p>
          <w:p w:rsidR="00750F7C" w:rsidRPr="00E45531" w:rsidRDefault="00750F7C" w:rsidP="004669E4">
            <w:pPr>
              <w:pStyle w:val="Prrafodelista"/>
              <w:ind w:left="0"/>
              <w:jc w:val="center"/>
              <w:rPr>
                <w:rFonts w:ascii="Arial" w:hAnsi="Arial" w:cs="Arial"/>
                <w:b/>
              </w:rPr>
            </w:pPr>
            <w:r w:rsidRPr="00E45531">
              <w:rPr>
                <w:rFonts w:ascii="Arial" w:hAnsi="Arial" w:cs="Arial"/>
                <w:lang w:val="es-MX" w:eastAsia="es-MX"/>
              </w:rPr>
              <w:t>Informe y revisión de resultados.</w:t>
            </w:r>
          </w:p>
        </w:tc>
        <w:tc>
          <w:tcPr>
            <w:tcW w:w="823" w:type="dxa"/>
            <w:tcBorders>
              <w:bottom w:val="single" w:sz="4" w:space="0" w:color="auto"/>
            </w:tcBorders>
            <w:vAlign w:val="center"/>
          </w:tcPr>
          <w:p w:rsidR="00750F7C" w:rsidRPr="009B4099" w:rsidRDefault="00750F7C" w:rsidP="003B260C">
            <w:pPr>
              <w:pStyle w:val="Prrafodelista"/>
              <w:ind w:left="0"/>
              <w:jc w:val="center"/>
              <w:rPr>
                <w:rFonts w:ascii="Arial" w:hAnsi="Arial" w:cs="Arial"/>
              </w:rPr>
            </w:pPr>
            <w:r w:rsidRPr="009B4099">
              <w:rPr>
                <w:rFonts w:ascii="Arial" w:hAnsi="Arial" w:cs="Arial"/>
              </w:rPr>
              <w:t>1.</w:t>
            </w:r>
            <w:r w:rsidR="003B260C" w:rsidRPr="009B4099">
              <w:rPr>
                <w:rFonts w:ascii="Arial" w:hAnsi="Arial" w:cs="Arial"/>
              </w:rPr>
              <w:t>5</w:t>
            </w:r>
            <w:r w:rsidRPr="009B4099">
              <w:rPr>
                <w:rFonts w:ascii="Arial" w:hAnsi="Arial" w:cs="Arial"/>
              </w:rPr>
              <w:t>A</w:t>
            </w:r>
          </w:p>
        </w:tc>
        <w:tc>
          <w:tcPr>
            <w:tcW w:w="4733" w:type="dxa"/>
            <w:tcBorders>
              <w:bottom w:val="single" w:sz="4" w:space="0" w:color="auto"/>
            </w:tcBorders>
            <w:vAlign w:val="center"/>
          </w:tcPr>
          <w:p w:rsidR="00750F7C" w:rsidRPr="009B4099" w:rsidRDefault="00750F7C" w:rsidP="004669E4">
            <w:pPr>
              <w:pStyle w:val="Prrafodelista"/>
              <w:ind w:left="0"/>
              <w:jc w:val="center"/>
              <w:rPr>
                <w:rFonts w:ascii="Arial" w:hAnsi="Arial" w:cs="Arial"/>
                <w:lang w:val="es-MX" w:eastAsia="es-MX"/>
              </w:rPr>
            </w:pPr>
            <w:r w:rsidRPr="009B4099">
              <w:rPr>
                <w:rFonts w:ascii="Arial" w:hAnsi="Arial" w:cs="Arial"/>
                <w:lang w:val="es-MX" w:eastAsia="es-MX"/>
              </w:rPr>
              <w:t>Elaborar y pres</w:t>
            </w:r>
            <w:r w:rsidR="000766D8">
              <w:rPr>
                <w:rFonts w:ascii="Arial" w:hAnsi="Arial" w:cs="Arial"/>
                <w:lang w:val="es-MX" w:eastAsia="es-MX"/>
              </w:rPr>
              <w:t>entar al Comité de Valoración Documental</w:t>
            </w:r>
            <w:r w:rsidRPr="009B4099">
              <w:rPr>
                <w:rFonts w:ascii="Arial" w:hAnsi="Arial" w:cs="Arial"/>
                <w:lang w:val="es-MX" w:eastAsia="es-MX"/>
              </w:rPr>
              <w:t xml:space="preserve"> el Informe anual de cumplimiento del Plan Anual</w:t>
            </w:r>
            <w:r w:rsidR="000766D8">
              <w:rPr>
                <w:rFonts w:ascii="Arial" w:hAnsi="Arial" w:cs="Arial"/>
                <w:lang w:val="es-MX" w:eastAsia="es-MX"/>
              </w:rPr>
              <w:t xml:space="preserve"> de Desarrollo Archivístico 2018</w:t>
            </w:r>
            <w:r w:rsidRPr="009B4099">
              <w:rPr>
                <w:rFonts w:ascii="Arial" w:hAnsi="Arial" w:cs="Arial"/>
                <w:lang w:val="es-MX" w:eastAsia="es-MX"/>
              </w:rPr>
              <w:t>.</w:t>
            </w:r>
          </w:p>
        </w:tc>
        <w:tc>
          <w:tcPr>
            <w:tcW w:w="2801" w:type="dxa"/>
            <w:vAlign w:val="center"/>
          </w:tcPr>
          <w:p w:rsidR="00750F7C" w:rsidRPr="009B4099" w:rsidRDefault="000766D8" w:rsidP="004669E4">
            <w:pPr>
              <w:pStyle w:val="Prrafodelista"/>
              <w:ind w:left="0"/>
              <w:jc w:val="center"/>
              <w:rPr>
                <w:rFonts w:ascii="Arial" w:hAnsi="Arial" w:cs="Arial"/>
              </w:rPr>
            </w:pPr>
            <w:r>
              <w:rPr>
                <w:rFonts w:ascii="Arial" w:hAnsi="Arial" w:cs="Arial"/>
              </w:rPr>
              <w:t>Febrero</w:t>
            </w:r>
          </w:p>
        </w:tc>
      </w:tr>
      <w:tr w:rsidR="000766D8" w:rsidRPr="009B4099" w:rsidTr="004016D3">
        <w:trPr>
          <w:trHeight w:val="1106"/>
          <w:jc w:val="center"/>
        </w:trPr>
        <w:tc>
          <w:tcPr>
            <w:tcW w:w="4957" w:type="dxa"/>
            <w:vAlign w:val="center"/>
          </w:tcPr>
          <w:p w:rsidR="000766D8" w:rsidRPr="009B4099" w:rsidRDefault="007C1CEC" w:rsidP="004016D3">
            <w:pPr>
              <w:jc w:val="center"/>
              <w:rPr>
                <w:rFonts w:ascii="Arial" w:hAnsi="Arial" w:cs="Arial"/>
                <w:lang w:val="es-MX" w:eastAsia="es-MX"/>
              </w:rPr>
            </w:pPr>
            <w:r>
              <w:rPr>
                <w:rFonts w:ascii="Arial" w:hAnsi="Arial" w:cs="Arial"/>
                <w:lang w:val="es-MX" w:eastAsia="es-MX"/>
              </w:rPr>
              <w:t>Artículo</w:t>
            </w:r>
            <w:r w:rsidR="000766D8" w:rsidRPr="009B4099">
              <w:rPr>
                <w:rFonts w:ascii="Arial" w:hAnsi="Arial" w:cs="Arial"/>
                <w:lang w:val="es-MX" w:eastAsia="es-MX"/>
              </w:rPr>
              <w:t xml:space="preserve"> 12</w:t>
            </w:r>
            <w:r>
              <w:rPr>
                <w:rFonts w:ascii="Arial" w:hAnsi="Arial" w:cs="Arial"/>
                <w:lang w:val="es-MX" w:eastAsia="es-MX"/>
              </w:rPr>
              <w:t xml:space="preserve">, fracción </w:t>
            </w:r>
            <w:r w:rsidR="000766D8" w:rsidRPr="009B4099">
              <w:rPr>
                <w:rFonts w:ascii="Arial" w:hAnsi="Arial" w:cs="Arial"/>
                <w:lang w:val="es-MX" w:eastAsia="es-MX"/>
              </w:rPr>
              <w:t>VI de la LFA</w:t>
            </w:r>
            <w:r w:rsidR="00FA13BE">
              <w:rPr>
                <w:rFonts w:ascii="Arial" w:hAnsi="Arial" w:cs="Arial"/>
                <w:lang w:val="es-MX" w:eastAsia="es-MX"/>
              </w:rPr>
              <w:t>.</w:t>
            </w:r>
          </w:p>
          <w:p w:rsidR="000766D8" w:rsidRPr="009B4099" w:rsidRDefault="000766D8" w:rsidP="004016D3">
            <w:pPr>
              <w:pStyle w:val="Prrafodelista"/>
              <w:ind w:left="0"/>
              <w:jc w:val="center"/>
              <w:rPr>
                <w:rFonts w:ascii="Arial" w:hAnsi="Arial" w:cs="Arial"/>
                <w:b/>
              </w:rPr>
            </w:pPr>
            <w:r w:rsidRPr="009B4099">
              <w:rPr>
                <w:rFonts w:ascii="Arial" w:hAnsi="Arial" w:cs="Arial"/>
                <w:lang w:val="es-MX" w:eastAsia="es-MX"/>
              </w:rPr>
              <w:t>Informe y revisión de resultados.</w:t>
            </w:r>
          </w:p>
        </w:tc>
        <w:tc>
          <w:tcPr>
            <w:tcW w:w="823" w:type="dxa"/>
            <w:tcBorders>
              <w:bottom w:val="single" w:sz="4" w:space="0" w:color="auto"/>
            </w:tcBorders>
            <w:vAlign w:val="center"/>
          </w:tcPr>
          <w:p w:rsidR="000766D8" w:rsidRPr="009B4099" w:rsidRDefault="000766D8" w:rsidP="004016D3">
            <w:pPr>
              <w:pStyle w:val="Prrafodelista"/>
              <w:ind w:left="0"/>
              <w:jc w:val="center"/>
              <w:rPr>
                <w:rFonts w:ascii="Arial" w:hAnsi="Arial" w:cs="Arial"/>
              </w:rPr>
            </w:pPr>
            <w:r w:rsidRPr="009B4099">
              <w:rPr>
                <w:rFonts w:ascii="Arial" w:hAnsi="Arial" w:cs="Arial"/>
              </w:rPr>
              <w:t>1.5</w:t>
            </w:r>
            <w:r w:rsidR="00E4407D">
              <w:rPr>
                <w:rFonts w:ascii="Arial" w:hAnsi="Arial" w:cs="Arial"/>
              </w:rPr>
              <w:t>B</w:t>
            </w:r>
          </w:p>
        </w:tc>
        <w:tc>
          <w:tcPr>
            <w:tcW w:w="4733" w:type="dxa"/>
            <w:tcBorders>
              <w:bottom w:val="single" w:sz="4" w:space="0" w:color="auto"/>
            </w:tcBorders>
            <w:vAlign w:val="center"/>
          </w:tcPr>
          <w:p w:rsidR="000766D8" w:rsidRPr="009B4099" w:rsidRDefault="000766D8" w:rsidP="004016D3">
            <w:pPr>
              <w:pStyle w:val="Prrafodelista"/>
              <w:ind w:left="0"/>
              <w:jc w:val="center"/>
              <w:rPr>
                <w:rFonts w:ascii="Arial" w:hAnsi="Arial" w:cs="Arial"/>
                <w:lang w:val="es-MX" w:eastAsia="es-MX"/>
              </w:rPr>
            </w:pPr>
            <w:r w:rsidRPr="009B4099">
              <w:rPr>
                <w:rFonts w:ascii="Arial" w:hAnsi="Arial" w:cs="Arial"/>
                <w:lang w:val="es-MX" w:eastAsia="es-MX"/>
              </w:rPr>
              <w:t>Elaborar y presentar al Comité de Transparencia el Informe anual de cumplimiento del Plan Anual</w:t>
            </w:r>
            <w:r>
              <w:rPr>
                <w:rFonts w:ascii="Arial" w:hAnsi="Arial" w:cs="Arial"/>
                <w:lang w:val="es-MX" w:eastAsia="es-MX"/>
              </w:rPr>
              <w:t xml:space="preserve"> de Desarrollo Archivístico 2018</w:t>
            </w:r>
            <w:r w:rsidRPr="009B4099">
              <w:rPr>
                <w:rFonts w:ascii="Arial" w:hAnsi="Arial" w:cs="Arial"/>
                <w:lang w:val="es-MX" w:eastAsia="es-MX"/>
              </w:rPr>
              <w:t>.</w:t>
            </w:r>
          </w:p>
        </w:tc>
        <w:tc>
          <w:tcPr>
            <w:tcW w:w="2801" w:type="dxa"/>
            <w:vAlign w:val="center"/>
          </w:tcPr>
          <w:p w:rsidR="000766D8" w:rsidRPr="009B4099" w:rsidRDefault="000766D8" w:rsidP="004016D3">
            <w:pPr>
              <w:pStyle w:val="Prrafodelista"/>
              <w:ind w:left="0"/>
              <w:jc w:val="center"/>
              <w:rPr>
                <w:rFonts w:ascii="Arial" w:hAnsi="Arial" w:cs="Arial"/>
              </w:rPr>
            </w:pPr>
            <w:r>
              <w:rPr>
                <w:rFonts w:ascii="Arial" w:hAnsi="Arial" w:cs="Arial"/>
              </w:rPr>
              <w:t>Marzo</w:t>
            </w:r>
          </w:p>
        </w:tc>
      </w:tr>
      <w:tr w:rsidR="00750F7C" w:rsidRPr="009B4099" w:rsidTr="0031460B">
        <w:trPr>
          <w:trHeight w:val="1409"/>
          <w:jc w:val="center"/>
        </w:trPr>
        <w:tc>
          <w:tcPr>
            <w:tcW w:w="4957" w:type="dxa"/>
            <w:vAlign w:val="center"/>
          </w:tcPr>
          <w:p w:rsidR="00750F7C" w:rsidRPr="009B4099" w:rsidRDefault="007C1CEC" w:rsidP="004669E4">
            <w:pPr>
              <w:jc w:val="center"/>
              <w:rPr>
                <w:rFonts w:ascii="Arial" w:hAnsi="Arial" w:cs="Arial"/>
                <w:lang w:val="es-MX" w:eastAsia="es-MX"/>
              </w:rPr>
            </w:pPr>
            <w:r>
              <w:rPr>
                <w:rFonts w:ascii="Arial" w:hAnsi="Arial" w:cs="Arial"/>
                <w:lang w:val="es-MX" w:eastAsia="es-MX"/>
              </w:rPr>
              <w:t>Artículo 4, fracción</w:t>
            </w:r>
            <w:r w:rsidR="00750F7C" w:rsidRPr="009B4099">
              <w:rPr>
                <w:rFonts w:ascii="Arial" w:hAnsi="Arial" w:cs="Arial"/>
                <w:lang w:val="es-MX" w:eastAsia="es-MX"/>
              </w:rPr>
              <w:t xml:space="preserve"> X del Reglamento de Operación del Comité de Valoración Documental del INAI</w:t>
            </w:r>
            <w:r>
              <w:rPr>
                <w:rFonts w:ascii="Arial" w:hAnsi="Arial" w:cs="Arial"/>
                <w:lang w:val="es-MX" w:eastAsia="es-MX"/>
              </w:rPr>
              <w:t>.</w:t>
            </w:r>
          </w:p>
        </w:tc>
        <w:tc>
          <w:tcPr>
            <w:tcW w:w="823" w:type="dxa"/>
            <w:shd w:val="clear" w:color="auto" w:fill="auto"/>
            <w:vAlign w:val="center"/>
          </w:tcPr>
          <w:p w:rsidR="00750F7C" w:rsidRPr="009B4099" w:rsidRDefault="00750F7C" w:rsidP="003B260C">
            <w:pPr>
              <w:pStyle w:val="Prrafodelista"/>
              <w:ind w:left="0"/>
              <w:jc w:val="center"/>
              <w:rPr>
                <w:rFonts w:ascii="Arial" w:hAnsi="Arial" w:cs="Arial"/>
              </w:rPr>
            </w:pPr>
            <w:r w:rsidRPr="009B4099">
              <w:rPr>
                <w:rFonts w:ascii="Arial" w:hAnsi="Arial" w:cs="Arial"/>
              </w:rPr>
              <w:t>1.</w:t>
            </w:r>
            <w:r w:rsidR="003B260C" w:rsidRPr="009B4099">
              <w:rPr>
                <w:rFonts w:ascii="Arial" w:hAnsi="Arial" w:cs="Arial"/>
              </w:rPr>
              <w:t>5</w:t>
            </w:r>
            <w:r w:rsidR="00E4407D">
              <w:rPr>
                <w:rFonts w:ascii="Arial" w:hAnsi="Arial" w:cs="Arial"/>
              </w:rPr>
              <w:t>C</w:t>
            </w:r>
          </w:p>
        </w:tc>
        <w:tc>
          <w:tcPr>
            <w:tcW w:w="4733" w:type="dxa"/>
            <w:shd w:val="clear" w:color="auto" w:fill="auto"/>
            <w:vAlign w:val="center"/>
          </w:tcPr>
          <w:p w:rsidR="00750F7C" w:rsidRPr="009B4099" w:rsidRDefault="00750F7C" w:rsidP="004669E4">
            <w:pPr>
              <w:pStyle w:val="Prrafodelista"/>
              <w:ind w:left="0"/>
              <w:jc w:val="center"/>
              <w:rPr>
                <w:rFonts w:ascii="Arial" w:hAnsi="Arial" w:cs="Arial"/>
                <w:lang w:val="es-MX" w:eastAsia="es-MX"/>
              </w:rPr>
            </w:pPr>
            <w:r w:rsidRPr="009B4099">
              <w:rPr>
                <w:rFonts w:ascii="Arial" w:hAnsi="Arial" w:cs="Arial"/>
                <w:lang w:val="es-MX" w:eastAsia="es-MX"/>
              </w:rPr>
              <w:t xml:space="preserve">Informar a la Comisión Permanente de Gestión Documental y Archivos del INAI, los acuerdos de </w:t>
            </w:r>
            <w:r w:rsidR="000766D8">
              <w:rPr>
                <w:rFonts w:ascii="Arial" w:hAnsi="Arial" w:cs="Arial"/>
                <w:lang w:val="es-MX" w:eastAsia="es-MX"/>
              </w:rPr>
              <w:t>baja documental emitidos en 2018</w:t>
            </w:r>
            <w:r w:rsidRPr="009B4099">
              <w:rPr>
                <w:rFonts w:ascii="Arial" w:hAnsi="Arial" w:cs="Arial"/>
                <w:lang w:val="es-MX" w:eastAsia="es-MX"/>
              </w:rPr>
              <w:t>.</w:t>
            </w:r>
          </w:p>
        </w:tc>
        <w:tc>
          <w:tcPr>
            <w:tcW w:w="2801" w:type="dxa"/>
            <w:vAlign w:val="center"/>
          </w:tcPr>
          <w:p w:rsidR="00750F7C" w:rsidRPr="009B4099" w:rsidRDefault="00E45531" w:rsidP="004669E4">
            <w:pPr>
              <w:jc w:val="center"/>
              <w:rPr>
                <w:rFonts w:ascii="Arial" w:hAnsi="Arial" w:cs="Arial"/>
              </w:rPr>
            </w:pPr>
            <w:r>
              <w:rPr>
                <w:rFonts w:ascii="Arial" w:hAnsi="Arial" w:cs="Arial"/>
              </w:rPr>
              <w:t>Marzo – julio</w:t>
            </w:r>
          </w:p>
        </w:tc>
      </w:tr>
      <w:tr w:rsidR="001577A0" w:rsidRPr="009B4099" w:rsidTr="0031460B">
        <w:trPr>
          <w:trHeight w:val="1409"/>
          <w:jc w:val="center"/>
        </w:trPr>
        <w:tc>
          <w:tcPr>
            <w:tcW w:w="4957" w:type="dxa"/>
            <w:vAlign w:val="center"/>
          </w:tcPr>
          <w:p w:rsidR="001577A0" w:rsidRPr="009B4099" w:rsidRDefault="001577A0" w:rsidP="004669E4">
            <w:pPr>
              <w:jc w:val="center"/>
              <w:rPr>
                <w:rFonts w:ascii="Arial" w:hAnsi="Arial" w:cs="Arial"/>
                <w:lang w:val="es-MX" w:eastAsia="es-MX"/>
              </w:rPr>
            </w:pPr>
            <w:r w:rsidRPr="009B4099">
              <w:rPr>
                <w:rFonts w:ascii="Arial" w:hAnsi="Arial" w:cs="Arial"/>
                <w:lang w:val="es-MX" w:eastAsia="es-MX"/>
              </w:rPr>
              <w:t>Artículo 8, fracción VI del Reglamento de Operación del Comité de Valoración Documental del INAI</w:t>
            </w:r>
          </w:p>
        </w:tc>
        <w:tc>
          <w:tcPr>
            <w:tcW w:w="823" w:type="dxa"/>
            <w:shd w:val="clear" w:color="auto" w:fill="auto"/>
            <w:vAlign w:val="center"/>
          </w:tcPr>
          <w:p w:rsidR="001577A0" w:rsidRPr="009B4099" w:rsidRDefault="00217C6A" w:rsidP="003B260C">
            <w:pPr>
              <w:pStyle w:val="Prrafodelista"/>
              <w:ind w:left="0"/>
              <w:jc w:val="center"/>
              <w:rPr>
                <w:rFonts w:ascii="Arial" w:hAnsi="Arial" w:cs="Arial"/>
              </w:rPr>
            </w:pPr>
            <w:r w:rsidRPr="009B4099">
              <w:rPr>
                <w:rFonts w:ascii="Arial" w:hAnsi="Arial" w:cs="Arial"/>
              </w:rPr>
              <w:t>1.</w:t>
            </w:r>
            <w:r w:rsidR="003B260C" w:rsidRPr="009B4099">
              <w:rPr>
                <w:rFonts w:ascii="Arial" w:hAnsi="Arial" w:cs="Arial"/>
              </w:rPr>
              <w:t>5</w:t>
            </w:r>
            <w:r w:rsidR="00E4407D">
              <w:rPr>
                <w:rFonts w:ascii="Arial" w:hAnsi="Arial" w:cs="Arial"/>
              </w:rPr>
              <w:t>D</w:t>
            </w:r>
          </w:p>
        </w:tc>
        <w:tc>
          <w:tcPr>
            <w:tcW w:w="4733" w:type="dxa"/>
            <w:shd w:val="clear" w:color="auto" w:fill="auto"/>
            <w:vAlign w:val="center"/>
          </w:tcPr>
          <w:p w:rsidR="001577A0" w:rsidRPr="009B4099" w:rsidRDefault="001577A0" w:rsidP="004669E4">
            <w:pPr>
              <w:pStyle w:val="Prrafodelista"/>
              <w:ind w:left="0"/>
              <w:jc w:val="center"/>
              <w:rPr>
                <w:rFonts w:ascii="Arial" w:hAnsi="Arial" w:cs="Arial"/>
                <w:lang w:val="es-MX" w:eastAsia="es-MX"/>
              </w:rPr>
            </w:pPr>
            <w:r w:rsidRPr="009B4099">
              <w:rPr>
                <w:rFonts w:ascii="Arial" w:hAnsi="Arial" w:cs="Arial"/>
                <w:lang w:val="es-MX" w:eastAsia="es-MX"/>
              </w:rPr>
              <w:t>Presentar ante el Pleno y la Comisión Permanente de Gestión Documental y Archivos los informes anuales correspondientes al Comité de Valoración Documental</w:t>
            </w:r>
          </w:p>
        </w:tc>
        <w:tc>
          <w:tcPr>
            <w:tcW w:w="2801" w:type="dxa"/>
            <w:vAlign w:val="center"/>
          </w:tcPr>
          <w:p w:rsidR="001577A0" w:rsidRPr="009B4099" w:rsidRDefault="001577A0" w:rsidP="004669E4">
            <w:pPr>
              <w:jc w:val="center"/>
              <w:rPr>
                <w:rFonts w:ascii="Arial" w:hAnsi="Arial" w:cs="Arial"/>
              </w:rPr>
            </w:pPr>
            <w:r w:rsidRPr="009B4099">
              <w:rPr>
                <w:rFonts w:ascii="Arial" w:hAnsi="Arial" w:cs="Arial"/>
              </w:rPr>
              <w:t>Marzo</w:t>
            </w:r>
            <w:r w:rsidR="00E45531">
              <w:rPr>
                <w:rFonts w:ascii="Arial" w:hAnsi="Arial" w:cs="Arial"/>
              </w:rPr>
              <w:t xml:space="preserve"> – julio</w:t>
            </w:r>
          </w:p>
        </w:tc>
      </w:tr>
    </w:tbl>
    <w:p w:rsidR="00750F7C" w:rsidRPr="009B4099" w:rsidRDefault="00750F7C">
      <w:pPr>
        <w:rPr>
          <w:rFonts w:ascii="Arial" w:hAnsi="Arial" w:cs="Arial"/>
        </w:rPr>
      </w:pPr>
    </w:p>
    <w:p w:rsidR="001577A0" w:rsidRPr="009B4099" w:rsidRDefault="001577A0" w:rsidP="003B260C">
      <w:pPr>
        <w:pStyle w:val="Ttulo1"/>
        <w:rPr>
          <w:rFonts w:ascii="Arial" w:hAnsi="Arial" w:cs="Arial"/>
        </w:rPr>
      </w:pPr>
      <w:bookmarkStart w:id="5" w:name="_Toc456767"/>
      <w:r w:rsidRPr="009B4099">
        <w:rPr>
          <w:rFonts w:ascii="Arial" w:hAnsi="Arial" w:cs="Arial"/>
        </w:rPr>
        <w:t>Programa 2: Plan de digitalización de documentos</w:t>
      </w:r>
      <w:bookmarkEnd w:id="5"/>
    </w:p>
    <w:p w:rsidR="000E72A1" w:rsidRPr="009B4099" w:rsidRDefault="000E72A1" w:rsidP="001577A0">
      <w:pPr>
        <w:spacing w:line="360" w:lineRule="auto"/>
        <w:jc w:val="both"/>
        <w:rPr>
          <w:rFonts w:ascii="Arial" w:hAnsi="Arial" w:cs="Arial"/>
        </w:rPr>
      </w:pPr>
    </w:p>
    <w:p w:rsidR="008D7998" w:rsidRPr="009B4099" w:rsidRDefault="008D7998" w:rsidP="001577A0">
      <w:pPr>
        <w:spacing w:line="360" w:lineRule="auto"/>
        <w:jc w:val="both"/>
        <w:rPr>
          <w:rFonts w:ascii="Arial" w:hAnsi="Arial" w:cs="Arial"/>
        </w:rPr>
      </w:pPr>
      <w:r w:rsidRPr="009B4099">
        <w:rPr>
          <w:rFonts w:ascii="Arial" w:hAnsi="Arial" w:cs="Arial"/>
        </w:rPr>
        <w:t>En cumplimiento a los numerales del Cuadragésimo primero al Cuadragésimo quinto de los Lineamientos para la organización y conservación de los archivos, la DGGIE implementará en el INAI el:</w:t>
      </w:r>
    </w:p>
    <w:p w:rsidR="00EC2731" w:rsidRDefault="00EC2731" w:rsidP="008D7998">
      <w:pPr>
        <w:spacing w:line="360" w:lineRule="auto"/>
        <w:jc w:val="center"/>
        <w:rPr>
          <w:rFonts w:ascii="Arial" w:hAnsi="Arial" w:cs="Arial"/>
          <w:b/>
        </w:rPr>
      </w:pPr>
    </w:p>
    <w:p w:rsidR="001577A0" w:rsidRPr="009B4099" w:rsidRDefault="008D7998" w:rsidP="00EC2731">
      <w:pPr>
        <w:spacing w:line="360" w:lineRule="auto"/>
        <w:rPr>
          <w:rFonts w:ascii="Arial" w:hAnsi="Arial" w:cs="Arial"/>
          <w:b/>
        </w:rPr>
      </w:pPr>
      <w:r w:rsidRPr="009B4099">
        <w:rPr>
          <w:rFonts w:ascii="Arial" w:hAnsi="Arial" w:cs="Arial"/>
          <w:b/>
        </w:rPr>
        <w:t>Proyecto de Digitalización de los expedientes de los recursos de r</w:t>
      </w:r>
      <w:r w:rsidR="00F62A96" w:rsidRPr="009B4099">
        <w:rPr>
          <w:rFonts w:ascii="Arial" w:hAnsi="Arial" w:cs="Arial"/>
          <w:b/>
        </w:rPr>
        <w:t>evisión de los años 2012 al 2013</w:t>
      </w:r>
    </w:p>
    <w:p w:rsidR="008D7998" w:rsidRPr="009B4099" w:rsidRDefault="008D7998" w:rsidP="008D7998">
      <w:pPr>
        <w:pStyle w:val="Prrafodelista"/>
        <w:numPr>
          <w:ilvl w:val="0"/>
          <w:numId w:val="25"/>
        </w:numPr>
        <w:spacing w:line="360" w:lineRule="auto"/>
        <w:jc w:val="both"/>
        <w:rPr>
          <w:rFonts w:ascii="Arial" w:hAnsi="Arial" w:cs="Arial"/>
        </w:rPr>
      </w:pPr>
      <w:r w:rsidRPr="009B4099">
        <w:rPr>
          <w:rFonts w:ascii="Arial" w:hAnsi="Arial" w:cs="Arial"/>
        </w:rPr>
        <w:t>Descripción de las necesidades de los usuarios:</w:t>
      </w:r>
    </w:p>
    <w:p w:rsidR="008D7998" w:rsidRPr="009B4099" w:rsidRDefault="00F47054" w:rsidP="008D7998">
      <w:pPr>
        <w:pStyle w:val="Prrafodelista"/>
        <w:spacing w:line="360" w:lineRule="auto"/>
        <w:jc w:val="both"/>
        <w:rPr>
          <w:rFonts w:ascii="Arial" w:hAnsi="Arial" w:cs="Arial"/>
        </w:rPr>
      </w:pPr>
      <w:r w:rsidRPr="009B4099">
        <w:rPr>
          <w:rFonts w:ascii="Arial" w:hAnsi="Arial" w:cs="Arial"/>
        </w:rPr>
        <w:t xml:space="preserve">La digitalización de los expedientes de recursos de revisión tiene como finalidad primordial </w:t>
      </w:r>
      <w:r w:rsidR="00C15EDF" w:rsidRPr="009B4099">
        <w:rPr>
          <w:rFonts w:ascii="Arial" w:hAnsi="Arial" w:cs="Arial"/>
        </w:rPr>
        <w:t>agilizar</w:t>
      </w:r>
      <w:r w:rsidRPr="009B4099">
        <w:rPr>
          <w:rFonts w:ascii="Arial" w:hAnsi="Arial" w:cs="Arial"/>
        </w:rPr>
        <w:t xml:space="preserve"> la consulta y préstamo de los mismos a los usuarios internos del INAI, </w:t>
      </w:r>
      <w:r w:rsidR="00C15EDF" w:rsidRPr="009B4099">
        <w:rPr>
          <w:rFonts w:ascii="Arial" w:hAnsi="Arial" w:cs="Arial"/>
        </w:rPr>
        <w:t>así como facilitar su acceso a la ciudadanía y proteger los datos personales que contienen.</w:t>
      </w:r>
    </w:p>
    <w:p w:rsidR="008D7998" w:rsidRPr="009B4099" w:rsidRDefault="008D7998" w:rsidP="008D7998">
      <w:pPr>
        <w:pStyle w:val="Prrafodelista"/>
        <w:numPr>
          <w:ilvl w:val="0"/>
          <w:numId w:val="25"/>
        </w:numPr>
        <w:spacing w:line="360" w:lineRule="auto"/>
        <w:jc w:val="both"/>
        <w:rPr>
          <w:rFonts w:ascii="Arial" w:hAnsi="Arial" w:cs="Arial"/>
        </w:rPr>
      </w:pPr>
      <w:r w:rsidRPr="009B4099">
        <w:rPr>
          <w:rFonts w:ascii="Arial" w:hAnsi="Arial" w:cs="Arial"/>
        </w:rPr>
        <w:t>Justificación:</w:t>
      </w:r>
    </w:p>
    <w:p w:rsidR="007444C8" w:rsidRPr="009B4099" w:rsidRDefault="00F47054" w:rsidP="007444C8">
      <w:pPr>
        <w:pStyle w:val="Prrafodelista"/>
        <w:spacing w:line="360" w:lineRule="auto"/>
        <w:jc w:val="both"/>
        <w:rPr>
          <w:rFonts w:ascii="Arial" w:hAnsi="Arial" w:cs="Arial"/>
        </w:rPr>
      </w:pPr>
      <w:r w:rsidRPr="009B4099">
        <w:rPr>
          <w:rFonts w:ascii="Arial" w:hAnsi="Arial" w:cs="Arial"/>
        </w:rPr>
        <w:t>Toda vez que los expedientes de los recursos de revisión tienen valor histórico al dar cuenta de una de las atribuciones primordiales del INAI, su digitalización además de facilitar la consulta y préstamo de los mismos</w:t>
      </w:r>
      <w:r w:rsidR="007444C8" w:rsidRPr="009B4099">
        <w:rPr>
          <w:rFonts w:ascii="Arial" w:hAnsi="Arial" w:cs="Arial"/>
        </w:rPr>
        <w:t xml:space="preserve"> a los usuarios internos</w:t>
      </w:r>
      <w:r w:rsidRPr="009B4099">
        <w:rPr>
          <w:rFonts w:ascii="Arial" w:hAnsi="Arial" w:cs="Arial"/>
        </w:rPr>
        <w:t xml:space="preserve">, también </w:t>
      </w:r>
      <w:r w:rsidR="007444C8" w:rsidRPr="009B4099">
        <w:rPr>
          <w:rFonts w:ascii="Arial" w:hAnsi="Arial" w:cs="Arial"/>
        </w:rPr>
        <w:t>tiene como finalidad facilitar su acceso a la ciudadanía y generar un respaldo de los documentos en archivo electrónico que permita su conservación a largo plazo.</w:t>
      </w:r>
    </w:p>
    <w:p w:rsidR="008D7998" w:rsidRPr="009B4099" w:rsidRDefault="008D7998" w:rsidP="007444C8">
      <w:pPr>
        <w:pStyle w:val="Prrafodelista"/>
        <w:numPr>
          <w:ilvl w:val="0"/>
          <w:numId w:val="25"/>
        </w:numPr>
        <w:spacing w:line="360" w:lineRule="auto"/>
        <w:jc w:val="both"/>
        <w:rPr>
          <w:rFonts w:ascii="Arial" w:hAnsi="Arial" w:cs="Arial"/>
        </w:rPr>
      </w:pPr>
      <w:r w:rsidRPr="009B4099">
        <w:rPr>
          <w:rFonts w:ascii="Arial" w:hAnsi="Arial" w:cs="Arial"/>
        </w:rPr>
        <w:t>Viabilidad técnica y económica:</w:t>
      </w:r>
    </w:p>
    <w:p w:rsidR="007444C8" w:rsidRPr="009B4099" w:rsidRDefault="007444C8" w:rsidP="007444C8">
      <w:pPr>
        <w:pStyle w:val="Prrafodelista"/>
        <w:spacing w:line="360" w:lineRule="auto"/>
        <w:jc w:val="both"/>
        <w:rPr>
          <w:rFonts w:ascii="Arial" w:hAnsi="Arial" w:cs="Arial"/>
        </w:rPr>
      </w:pPr>
      <w:r w:rsidRPr="009B4099">
        <w:rPr>
          <w:rFonts w:ascii="Arial" w:hAnsi="Arial" w:cs="Arial"/>
        </w:rPr>
        <w:t>Previendo lo anterior, la DGGIE programó para el 201</w:t>
      </w:r>
      <w:r w:rsidR="0026119B" w:rsidRPr="009B4099">
        <w:rPr>
          <w:rFonts w:ascii="Arial" w:hAnsi="Arial" w:cs="Arial"/>
        </w:rPr>
        <w:t>9</w:t>
      </w:r>
      <w:r w:rsidRPr="009B4099">
        <w:rPr>
          <w:rFonts w:ascii="Arial" w:hAnsi="Arial" w:cs="Arial"/>
        </w:rPr>
        <w:t xml:space="preserve"> el presupuesto que le permita llevar a cabo la digitalización de los recursos de revisión de los años 2012 al 201</w:t>
      </w:r>
      <w:r w:rsidR="0026119B" w:rsidRPr="009B4099">
        <w:rPr>
          <w:rFonts w:ascii="Arial" w:hAnsi="Arial" w:cs="Arial"/>
        </w:rPr>
        <w:t>3</w:t>
      </w:r>
      <w:r w:rsidRPr="009B4099">
        <w:rPr>
          <w:rFonts w:ascii="Arial" w:hAnsi="Arial" w:cs="Arial"/>
        </w:rPr>
        <w:t>, así como su carg</w:t>
      </w:r>
      <w:r w:rsidR="00E45531">
        <w:rPr>
          <w:rFonts w:ascii="Arial" w:hAnsi="Arial" w:cs="Arial"/>
        </w:rPr>
        <w:t>a al sistema D-Mx.</w:t>
      </w:r>
    </w:p>
    <w:p w:rsidR="008D7998" w:rsidRPr="009B4099" w:rsidRDefault="008D7998" w:rsidP="008D7998">
      <w:pPr>
        <w:pStyle w:val="Prrafodelista"/>
        <w:numPr>
          <w:ilvl w:val="0"/>
          <w:numId w:val="25"/>
        </w:numPr>
        <w:spacing w:line="360" w:lineRule="auto"/>
        <w:jc w:val="both"/>
        <w:rPr>
          <w:rFonts w:ascii="Arial" w:hAnsi="Arial" w:cs="Arial"/>
        </w:rPr>
      </w:pPr>
      <w:r w:rsidRPr="009B4099">
        <w:rPr>
          <w:rFonts w:ascii="Arial" w:hAnsi="Arial" w:cs="Arial"/>
        </w:rPr>
        <w:t>O</w:t>
      </w:r>
      <w:r w:rsidR="007444C8" w:rsidRPr="009B4099">
        <w:rPr>
          <w:rFonts w:ascii="Arial" w:hAnsi="Arial" w:cs="Arial"/>
        </w:rPr>
        <w:t>bjetivo</w:t>
      </w:r>
      <w:r w:rsidRPr="009B4099">
        <w:rPr>
          <w:rFonts w:ascii="Arial" w:hAnsi="Arial" w:cs="Arial"/>
        </w:rPr>
        <w:t>:</w:t>
      </w:r>
    </w:p>
    <w:p w:rsidR="007444C8" w:rsidRPr="009B4099" w:rsidRDefault="007444C8" w:rsidP="007444C8">
      <w:pPr>
        <w:pStyle w:val="Prrafodelista"/>
        <w:spacing w:line="360" w:lineRule="auto"/>
        <w:jc w:val="both"/>
        <w:rPr>
          <w:rFonts w:ascii="Arial" w:hAnsi="Arial" w:cs="Arial"/>
        </w:rPr>
      </w:pPr>
      <w:r w:rsidRPr="009B4099">
        <w:rPr>
          <w:rFonts w:ascii="Arial" w:hAnsi="Arial" w:cs="Arial"/>
        </w:rPr>
        <w:t>Llevar a cabo la digitalizaci</w:t>
      </w:r>
      <w:r w:rsidR="00FE3129" w:rsidRPr="009B4099">
        <w:rPr>
          <w:rFonts w:ascii="Arial" w:hAnsi="Arial" w:cs="Arial"/>
        </w:rPr>
        <w:t xml:space="preserve">ón </w:t>
      </w:r>
      <w:r w:rsidRPr="009B4099">
        <w:rPr>
          <w:rFonts w:ascii="Arial" w:hAnsi="Arial" w:cs="Arial"/>
        </w:rPr>
        <w:t>expedientes de recursos de revisión de los años 2012 al 201</w:t>
      </w:r>
      <w:r w:rsidR="0026119B" w:rsidRPr="009B4099">
        <w:rPr>
          <w:rFonts w:ascii="Arial" w:hAnsi="Arial" w:cs="Arial"/>
        </w:rPr>
        <w:t>3</w:t>
      </w:r>
      <w:r w:rsidRPr="009B4099">
        <w:rPr>
          <w:rFonts w:ascii="Arial" w:hAnsi="Arial" w:cs="Arial"/>
        </w:rPr>
        <w:t>, los cuales formarán parte de</w:t>
      </w:r>
      <w:r w:rsidR="00E45531">
        <w:rPr>
          <w:rFonts w:ascii="Arial" w:hAnsi="Arial" w:cs="Arial"/>
        </w:rPr>
        <w:t>l Sistema</w:t>
      </w:r>
      <w:r w:rsidRPr="009B4099">
        <w:rPr>
          <w:rFonts w:ascii="Arial" w:hAnsi="Arial" w:cs="Arial"/>
        </w:rPr>
        <w:t xml:space="preserve"> D-Mx </w:t>
      </w:r>
      <w:r w:rsidR="00FE3129" w:rsidRPr="009B4099">
        <w:rPr>
          <w:rFonts w:ascii="Arial" w:hAnsi="Arial" w:cs="Arial"/>
        </w:rPr>
        <w:t>y estarán organizados en expedientes electrónicos, que a su vez estarán clasificados conforme al Cuadro General de Clasificación Archivística y contendrá los valores asociados con base en el Catálogo de Disposición Documental del INAI.</w:t>
      </w:r>
    </w:p>
    <w:p w:rsidR="008D7998" w:rsidRDefault="00FE3129" w:rsidP="008D7998">
      <w:pPr>
        <w:pStyle w:val="Prrafodelista"/>
        <w:numPr>
          <w:ilvl w:val="0"/>
          <w:numId w:val="25"/>
        </w:numPr>
        <w:spacing w:line="360" w:lineRule="auto"/>
        <w:jc w:val="both"/>
        <w:rPr>
          <w:rFonts w:ascii="Arial" w:hAnsi="Arial" w:cs="Arial"/>
        </w:rPr>
      </w:pPr>
      <w:r w:rsidRPr="009B4099">
        <w:rPr>
          <w:rFonts w:ascii="Arial" w:hAnsi="Arial" w:cs="Arial"/>
        </w:rPr>
        <w:t>Alcance:</w:t>
      </w:r>
    </w:p>
    <w:p w:rsidR="00FE3129" w:rsidRDefault="00FE3129" w:rsidP="0026119B">
      <w:pPr>
        <w:pStyle w:val="Prrafodelista"/>
        <w:spacing w:line="360" w:lineRule="auto"/>
        <w:jc w:val="both"/>
        <w:rPr>
          <w:rFonts w:ascii="Arial" w:hAnsi="Arial" w:cs="Arial"/>
        </w:rPr>
      </w:pPr>
      <w:r w:rsidRPr="009B4099">
        <w:rPr>
          <w:rFonts w:ascii="Arial" w:hAnsi="Arial" w:cs="Arial"/>
        </w:rPr>
        <w:t>Se pretende digitalizar aproximadamente 13,</w:t>
      </w:r>
      <w:r w:rsidR="0026119B" w:rsidRPr="009B4099">
        <w:rPr>
          <w:rFonts w:ascii="Arial" w:hAnsi="Arial" w:cs="Arial"/>
        </w:rPr>
        <w:t>122</w:t>
      </w:r>
      <w:r w:rsidRPr="009B4099">
        <w:rPr>
          <w:rFonts w:ascii="Arial" w:hAnsi="Arial" w:cs="Arial"/>
        </w:rPr>
        <w:t xml:space="preserve"> expedientes con alrededor </w:t>
      </w:r>
      <w:r w:rsidR="0026119B" w:rsidRPr="009B4099">
        <w:rPr>
          <w:rFonts w:ascii="Arial" w:hAnsi="Arial" w:cs="Arial"/>
        </w:rPr>
        <w:t>395,888</w:t>
      </w:r>
      <w:r w:rsidRPr="009B4099">
        <w:rPr>
          <w:rFonts w:ascii="Arial" w:hAnsi="Arial" w:cs="Arial"/>
        </w:rPr>
        <w:t xml:space="preserve"> fojas.</w:t>
      </w:r>
    </w:p>
    <w:p w:rsidR="00E45531" w:rsidRPr="009B4099" w:rsidRDefault="00E45531" w:rsidP="0026119B">
      <w:pPr>
        <w:pStyle w:val="Prrafodelista"/>
        <w:spacing w:line="36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957"/>
        <w:gridCol w:w="823"/>
        <w:gridCol w:w="4733"/>
        <w:gridCol w:w="2801"/>
      </w:tblGrid>
      <w:tr w:rsidR="00216C03" w:rsidRPr="009B4099" w:rsidTr="00216C03">
        <w:trPr>
          <w:trHeight w:val="449"/>
          <w:jc w:val="center"/>
        </w:trPr>
        <w:tc>
          <w:tcPr>
            <w:tcW w:w="13314" w:type="dxa"/>
            <w:gridSpan w:val="4"/>
            <w:shd w:val="clear" w:color="auto" w:fill="B0A0C5" w:themeFill="accent1" w:themeFillTint="66"/>
            <w:vAlign w:val="center"/>
          </w:tcPr>
          <w:p w:rsidR="00216C03" w:rsidRPr="009B4099" w:rsidRDefault="00216C03" w:rsidP="00FE3129">
            <w:pPr>
              <w:pStyle w:val="Prrafodelista"/>
              <w:ind w:left="33"/>
              <w:jc w:val="center"/>
              <w:rPr>
                <w:rFonts w:ascii="Arial" w:hAnsi="Arial" w:cs="Arial"/>
                <w:b/>
              </w:rPr>
            </w:pPr>
            <w:r w:rsidRPr="009B4099">
              <w:rPr>
                <w:rFonts w:ascii="Arial" w:hAnsi="Arial" w:cs="Arial"/>
                <w:b/>
              </w:rPr>
              <w:t xml:space="preserve">Proyecto 2.1 </w:t>
            </w:r>
            <w:r w:rsidR="000E72A1" w:rsidRPr="009B4099">
              <w:rPr>
                <w:rFonts w:ascii="Arial" w:hAnsi="Arial" w:cs="Arial"/>
                <w:b/>
              </w:rPr>
              <w:t>D</w:t>
            </w:r>
            <w:r w:rsidRPr="009B4099">
              <w:rPr>
                <w:rFonts w:ascii="Arial" w:hAnsi="Arial" w:cs="Arial"/>
                <w:b/>
              </w:rPr>
              <w:t>igitalización de documentos</w:t>
            </w:r>
          </w:p>
        </w:tc>
      </w:tr>
      <w:tr w:rsidR="00E31F74" w:rsidRPr="009B4099" w:rsidTr="0031460B">
        <w:trPr>
          <w:trHeight w:val="256"/>
          <w:jc w:val="center"/>
        </w:trPr>
        <w:tc>
          <w:tcPr>
            <w:tcW w:w="4957" w:type="dxa"/>
            <w:shd w:val="clear" w:color="auto" w:fill="8970A9" w:themeFill="accent1" w:themeFillTint="99"/>
            <w:vAlign w:val="center"/>
          </w:tcPr>
          <w:p w:rsidR="00E31F74" w:rsidRPr="009B4099" w:rsidRDefault="00E31F74" w:rsidP="004669E4">
            <w:pPr>
              <w:jc w:val="center"/>
              <w:rPr>
                <w:rFonts w:ascii="Arial" w:hAnsi="Arial" w:cs="Arial"/>
                <w:color w:val="FFFFFF" w:themeColor="background1"/>
                <w:lang w:val="es-MX" w:eastAsia="es-MX"/>
              </w:rPr>
            </w:pPr>
            <w:r w:rsidRPr="009B4099">
              <w:rPr>
                <w:rFonts w:ascii="Arial" w:hAnsi="Arial" w:cs="Arial"/>
                <w:color w:val="FFFFFF" w:themeColor="background1"/>
                <w:lang w:val="es-MX" w:eastAsia="es-MX"/>
              </w:rPr>
              <w:t>Fundamento</w:t>
            </w:r>
          </w:p>
        </w:tc>
        <w:tc>
          <w:tcPr>
            <w:tcW w:w="5556" w:type="dxa"/>
            <w:gridSpan w:val="2"/>
            <w:tcBorders>
              <w:bottom w:val="single" w:sz="4" w:space="0" w:color="auto"/>
            </w:tcBorders>
            <w:shd w:val="clear" w:color="auto" w:fill="8970A9" w:themeFill="accent1" w:themeFillTint="99"/>
            <w:vAlign w:val="center"/>
          </w:tcPr>
          <w:p w:rsidR="00E31F74" w:rsidRPr="009B4099" w:rsidRDefault="00E31F74"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Actividad</w:t>
            </w:r>
          </w:p>
        </w:tc>
        <w:tc>
          <w:tcPr>
            <w:tcW w:w="2801" w:type="dxa"/>
            <w:shd w:val="clear" w:color="auto" w:fill="8970A9" w:themeFill="accent1" w:themeFillTint="99"/>
            <w:vAlign w:val="center"/>
          </w:tcPr>
          <w:p w:rsidR="00E31F74" w:rsidRPr="009B4099" w:rsidRDefault="00E31F74"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Programación</w:t>
            </w:r>
          </w:p>
        </w:tc>
      </w:tr>
      <w:tr w:rsidR="00216C03" w:rsidRPr="009B4099" w:rsidTr="00EC2731">
        <w:trPr>
          <w:trHeight w:val="534"/>
          <w:jc w:val="center"/>
        </w:trPr>
        <w:tc>
          <w:tcPr>
            <w:tcW w:w="4957" w:type="dxa"/>
            <w:vAlign w:val="center"/>
          </w:tcPr>
          <w:p w:rsidR="00216C03" w:rsidRPr="009B4099" w:rsidRDefault="007C1CEC" w:rsidP="004669E4">
            <w:pPr>
              <w:jc w:val="center"/>
              <w:rPr>
                <w:rFonts w:ascii="Arial" w:hAnsi="Arial" w:cs="Arial"/>
                <w:lang w:val="es-MX" w:eastAsia="es-MX"/>
              </w:rPr>
            </w:pPr>
            <w:r>
              <w:rPr>
                <w:rFonts w:ascii="Arial" w:hAnsi="Arial" w:cs="Arial"/>
                <w:lang w:val="es-MX" w:eastAsia="es-MX"/>
              </w:rPr>
              <w:t xml:space="preserve">Artículo </w:t>
            </w:r>
            <w:r w:rsidR="00216C03" w:rsidRPr="009B4099">
              <w:rPr>
                <w:rFonts w:ascii="Arial" w:hAnsi="Arial" w:cs="Arial"/>
                <w:lang w:val="es-MX" w:eastAsia="es-MX"/>
              </w:rPr>
              <w:t>12</w:t>
            </w:r>
            <w:r>
              <w:rPr>
                <w:rFonts w:ascii="Arial" w:hAnsi="Arial" w:cs="Arial"/>
                <w:lang w:val="es-MX" w:eastAsia="es-MX"/>
              </w:rPr>
              <w:t>,</w:t>
            </w:r>
            <w:r w:rsidR="00FA13BE">
              <w:rPr>
                <w:rFonts w:ascii="Arial" w:hAnsi="Arial" w:cs="Arial"/>
                <w:lang w:val="es-MX" w:eastAsia="es-MX"/>
              </w:rPr>
              <w:t xml:space="preserve"> fracción</w:t>
            </w:r>
            <w:r w:rsidR="00216C03" w:rsidRPr="009B4099">
              <w:rPr>
                <w:rFonts w:ascii="Arial" w:hAnsi="Arial" w:cs="Arial"/>
                <w:lang w:val="es-MX" w:eastAsia="es-MX"/>
              </w:rPr>
              <w:t xml:space="preserve"> VIII </w:t>
            </w:r>
            <w:r w:rsidR="00FE3129" w:rsidRPr="009B4099">
              <w:rPr>
                <w:rFonts w:ascii="Arial" w:hAnsi="Arial" w:cs="Arial"/>
                <w:lang w:val="es-MX" w:eastAsia="es-MX"/>
              </w:rPr>
              <w:t xml:space="preserve">y artículo 20 </w:t>
            </w:r>
            <w:r w:rsidR="00216C03" w:rsidRPr="009B4099">
              <w:rPr>
                <w:rFonts w:ascii="Arial" w:hAnsi="Arial" w:cs="Arial"/>
                <w:lang w:val="es-MX" w:eastAsia="es-MX"/>
              </w:rPr>
              <w:t>de la LFA</w:t>
            </w:r>
            <w:r w:rsidR="00FA13BE">
              <w:rPr>
                <w:rFonts w:ascii="Arial" w:hAnsi="Arial" w:cs="Arial"/>
                <w:lang w:val="es-MX" w:eastAsia="es-MX"/>
              </w:rPr>
              <w:t xml:space="preserve">. </w:t>
            </w:r>
          </w:p>
          <w:p w:rsidR="00FE3129" w:rsidRPr="007C1CEC" w:rsidRDefault="00FE3129" w:rsidP="007C1CEC">
            <w:pPr>
              <w:jc w:val="center"/>
              <w:rPr>
                <w:rFonts w:ascii="Arial" w:hAnsi="Arial" w:cs="Arial"/>
              </w:rPr>
            </w:pPr>
            <w:r w:rsidRPr="009B4099">
              <w:rPr>
                <w:rFonts w:ascii="Arial" w:hAnsi="Arial" w:cs="Arial"/>
              </w:rPr>
              <w:t>Cuadragésimo primero al Cuadragésimo quinto de los Lineamientos para la organización y conservación de los archivos</w:t>
            </w:r>
            <w:r w:rsidR="007C1CEC">
              <w:rPr>
                <w:rFonts w:ascii="Arial" w:hAnsi="Arial" w:cs="Arial"/>
              </w:rPr>
              <w:t>.</w:t>
            </w:r>
          </w:p>
        </w:tc>
        <w:tc>
          <w:tcPr>
            <w:tcW w:w="823" w:type="dxa"/>
            <w:shd w:val="clear" w:color="auto" w:fill="auto"/>
            <w:vAlign w:val="center"/>
          </w:tcPr>
          <w:p w:rsidR="00216C03" w:rsidRPr="009B4099" w:rsidRDefault="00216C03" w:rsidP="004669E4">
            <w:pPr>
              <w:pStyle w:val="Prrafodelista"/>
              <w:ind w:left="0"/>
              <w:jc w:val="center"/>
              <w:rPr>
                <w:rFonts w:ascii="Arial" w:hAnsi="Arial" w:cs="Arial"/>
              </w:rPr>
            </w:pPr>
            <w:r w:rsidRPr="009B4099">
              <w:rPr>
                <w:rFonts w:ascii="Arial" w:hAnsi="Arial" w:cs="Arial"/>
              </w:rPr>
              <w:t>2.1</w:t>
            </w:r>
            <w:r w:rsidR="003B260C" w:rsidRPr="009B4099">
              <w:rPr>
                <w:rFonts w:ascii="Arial" w:hAnsi="Arial" w:cs="Arial"/>
              </w:rPr>
              <w:t>A</w:t>
            </w:r>
          </w:p>
        </w:tc>
        <w:tc>
          <w:tcPr>
            <w:tcW w:w="4733" w:type="dxa"/>
            <w:shd w:val="clear" w:color="auto" w:fill="auto"/>
            <w:vAlign w:val="center"/>
          </w:tcPr>
          <w:p w:rsidR="00216C03" w:rsidRPr="009B4099" w:rsidRDefault="00216C03" w:rsidP="004669E4">
            <w:pPr>
              <w:pStyle w:val="Prrafodelista"/>
              <w:ind w:left="0"/>
              <w:jc w:val="center"/>
              <w:rPr>
                <w:rFonts w:ascii="Arial" w:hAnsi="Arial" w:cs="Arial"/>
                <w:b/>
              </w:rPr>
            </w:pPr>
            <w:r w:rsidRPr="009B4099">
              <w:rPr>
                <w:rFonts w:ascii="Arial" w:hAnsi="Arial" w:cs="Arial"/>
                <w:lang w:val="es-MX" w:eastAsia="es-MX"/>
              </w:rPr>
              <w:t>Contratación de</w:t>
            </w:r>
            <w:r w:rsidR="00FE3129" w:rsidRPr="009B4099">
              <w:rPr>
                <w:rFonts w:ascii="Arial" w:hAnsi="Arial" w:cs="Arial"/>
                <w:lang w:val="es-MX" w:eastAsia="es-MX"/>
              </w:rPr>
              <w:t xml:space="preserve"> un servicio de digitalización de los expedientes de recursos de revisión que incluya la carga de la información en los sistemas D-Mx y D-Mx-OA</w:t>
            </w:r>
            <w:r w:rsidRPr="009B4099">
              <w:rPr>
                <w:rFonts w:ascii="Arial" w:hAnsi="Arial" w:cs="Arial"/>
                <w:lang w:val="es-MX" w:eastAsia="es-MX"/>
              </w:rPr>
              <w:t>.</w:t>
            </w:r>
          </w:p>
        </w:tc>
        <w:tc>
          <w:tcPr>
            <w:tcW w:w="2801" w:type="dxa"/>
            <w:vAlign w:val="center"/>
          </w:tcPr>
          <w:p w:rsidR="00216C03" w:rsidRPr="009B4099" w:rsidRDefault="009B4099" w:rsidP="0026119B">
            <w:pPr>
              <w:pStyle w:val="Prrafodelista"/>
              <w:ind w:left="0"/>
              <w:jc w:val="center"/>
              <w:rPr>
                <w:rFonts w:ascii="Arial" w:hAnsi="Arial" w:cs="Arial"/>
              </w:rPr>
            </w:pPr>
            <w:r>
              <w:rPr>
                <w:rFonts w:ascii="Arial" w:hAnsi="Arial" w:cs="Arial"/>
              </w:rPr>
              <w:t xml:space="preserve">Abril </w:t>
            </w:r>
            <w:r w:rsidR="00E45531">
              <w:rPr>
                <w:rFonts w:ascii="Arial" w:hAnsi="Arial" w:cs="Arial"/>
              </w:rPr>
              <w:t>– j</w:t>
            </w:r>
            <w:r>
              <w:rPr>
                <w:rFonts w:ascii="Arial" w:hAnsi="Arial" w:cs="Arial"/>
              </w:rPr>
              <w:t>unio</w:t>
            </w:r>
          </w:p>
        </w:tc>
      </w:tr>
    </w:tbl>
    <w:p w:rsidR="00FE3129" w:rsidRPr="009B4099" w:rsidRDefault="00FE3129">
      <w:pPr>
        <w:rPr>
          <w:rFonts w:ascii="Arial" w:hAnsi="Arial" w:cs="Arial"/>
        </w:rPr>
      </w:pPr>
    </w:p>
    <w:p w:rsidR="000E72A1" w:rsidRPr="009B4099" w:rsidRDefault="000E72A1" w:rsidP="003B260C">
      <w:pPr>
        <w:pStyle w:val="Ttulo1"/>
        <w:rPr>
          <w:rFonts w:ascii="Arial" w:hAnsi="Arial" w:cs="Arial"/>
        </w:rPr>
      </w:pPr>
      <w:bookmarkStart w:id="6" w:name="_Toc456768"/>
      <w:r w:rsidRPr="009B4099">
        <w:rPr>
          <w:rFonts w:ascii="Arial" w:hAnsi="Arial" w:cs="Arial"/>
        </w:rPr>
        <w:t>Programa 3: Programa de preservación digital</w:t>
      </w:r>
      <w:bookmarkEnd w:id="6"/>
    </w:p>
    <w:p w:rsidR="003B260C" w:rsidRPr="009B4099" w:rsidRDefault="003B260C" w:rsidP="003B260C">
      <w:pPr>
        <w:rPr>
          <w:rFonts w:ascii="Arial" w:hAnsi="Arial" w:cs="Arial"/>
        </w:rPr>
      </w:pPr>
    </w:p>
    <w:p w:rsidR="000E72A1" w:rsidRDefault="000E72A1" w:rsidP="000E72A1">
      <w:pPr>
        <w:spacing w:line="360" w:lineRule="auto"/>
        <w:jc w:val="both"/>
        <w:rPr>
          <w:rFonts w:ascii="Arial" w:hAnsi="Arial" w:cs="Arial"/>
        </w:rPr>
      </w:pPr>
      <w:r w:rsidRPr="009B4099">
        <w:rPr>
          <w:rFonts w:ascii="Arial" w:hAnsi="Arial" w:cs="Arial"/>
        </w:rPr>
        <w:t>Derivado de los cambios estructurales y funcionales del Instituto desde su creación a la fecha, así como a la puesta en operación del Sistema de Gestión Documental GD-Mx, se identificó la necesidad de preservar en un solo repositorio los fondos documentales del IFAI, IFAI-OA e INAI</w:t>
      </w:r>
      <w:r w:rsidR="00E31F74" w:rsidRPr="009B4099">
        <w:rPr>
          <w:rFonts w:ascii="Arial" w:hAnsi="Arial" w:cs="Arial"/>
        </w:rPr>
        <w:t>.</w:t>
      </w:r>
    </w:p>
    <w:p w:rsidR="000E72A1" w:rsidRDefault="00E31F74" w:rsidP="000E72A1">
      <w:pPr>
        <w:spacing w:line="360" w:lineRule="auto"/>
        <w:jc w:val="both"/>
        <w:rPr>
          <w:rFonts w:ascii="Arial" w:hAnsi="Arial" w:cs="Arial"/>
        </w:rPr>
      </w:pPr>
      <w:r w:rsidRPr="009B4099">
        <w:rPr>
          <w:rFonts w:ascii="Arial" w:hAnsi="Arial" w:cs="Arial"/>
        </w:rPr>
        <w:t>Es así, que e</w:t>
      </w:r>
      <w:r w:rsidR="000E72A1" w:rsidRPr="009B4099">
        <w:rPr>
          <w:rFonts w:ascii="Arial" w:hAnsi="Arial" w:cs="Arial"/>
        </w:rPr>
        <w:t xml:space="preserve">n cumplimiento al Trigésimo noveno, fracción VIII de los Lineamientos para la organización y conservación de los archivos, la DGGIE tiene contemplado </w:t>
      </w:r>
      <w:r w:rsidR="00F124EF">
        <w:rPr>
          <w:rFonts w:ascii="Arial" w:hAnsi="Arial" w:cs="Arial"/>
        </w:rPr>
        <w:t xml:space="preserve">continuar con </w:t>
      </w:r>
      <w:r w:rsidRPr="009B4099">
        <w:rPr>
          <w:rFonts w:ascii="Arial" w:hAnsi="Arial" w:cs="Arial"/>
        </w:rPr>
        <w:t>la</w:t>
      </w:r>
      <w:r w:rsidR="000E72A1" w:rsidRPr="009B4099">
        <w:rPr>
          <w:rFonts w:ascii="Arial" w:hAnsi="Arial" w:cs="Arial"/>
        </w:rPr>
        <w:t xml:space="preserve"> migración de informaci</w:t>
      </w:r>
      <w:r w:rsidRPr="009B4099">
        <w:rPr>
          <w:rFonts w:ascii="Arial" w:hAnsi="Arial" w:cs="Arial"/>
        </w:rPr>
        <w:t>ón que facilite no sólo el control de los diversos fondos documentales del Instituto, la búsqueda de información en los mismos y la prestación de servicios del Archivo de Concentración del INAI de forma automatizada, sino también la planeación y ejecución de las actualizaciones, seguridad de la información, respaldos y procesos de recuperación de la información de acuerdo a los planes estratégicos de la DGGIE y la DGTI.</w:t>
      </w:r>
    </w:p>
    <w:p w:rsidR="00FE3129" w:rsidRPr="009B4099" w:rsidRDefault="00E31F74" w:rsidP="00E31F74">
      <w:pPr>
        <w:spacing w:line="360" w:lineRule="auto"/>
        <w:jc w:val="both"/>
        <w:rPr>
          <w:rFonts w:ascii="Arial" w:hAnsi="Arial" w:cs="Arial"/>
        </w:rPr>
      </w:pPr>
      <w:r w:rsidRPr="009B4099">
        <w:rPr>
          <w:rFonts w:ascii="Arial" w:hAnsi="Arial" w:cs="Arial"/>
        </w:rPr>
        <w:t xml:space="preserve">En razón de lo anterior, se tiene contemplado llevar a cabo la siguiente actividad: </w:t>
      </w:r>
    </w:p>
    <w:tbl>
      <w:tblPr>
        <w:tblStyle w:val="Tablaconcuadrcula"/>
        <w:tblW w:w="0" w:type="auto"/>
        <w:jc w:val="center"/>
        <w:tblLook w:val="04A0" w:firstRow="1" w:lastRow="0" w:firstColumn="1" w:lastColumn="0" w:noHBand="0" w:noVBand="1"/>
      </w:tblPr>
      <w:tblGrid>
        <w:gridCol w:w="4957"/>
        <w:gridCol w:w="823"/>
        <w:gridCol w:w="4733"/>
        <w:gridCol w:w="2801"/>
      </w:tblGrid>
      <w:tr w:rsidR="00E31F74" w:rsidRPr="009B4099" w:rsidTr="004669E4">
        <w:trPr>
          <w:trHeight w:val="449"/>
          <w:jc w:val="center"/>
        </w:trPr>
        <w:tc>
          <w:tcPr>
            <w:tcW w:w="13314" w:type="dxa"/>
            <w:gridSpan w:val="4"/>
            <w:shd w:val="clear" w:color="auto" w:fill="B0A0C5" w:themeFill="accent1" w:themeFillTint="66"/>
            <w:vAlign w:val="center"/>
          </w:tcPr>
          <w:p w:rsidR="00E31F74" w:rsidRPr="009B4099" w:rsidRDefault="00E31F74" w:rsidP="004669E4">
            <w:pPr>
              <w:pStyle w:val="Prrafodelista"/>
              <w:ind w:left="33"/>
              <w:jc w:val="center"/>
              <w:rPr>
                <w:rFonts w:ascii="Arial" w:hAnsi="Arial" w:cs="Arial"/>
                <w:b/>
              </w:rPr>
            </w:pPr>
            <w:r w:rsidRPr="009B4099">
              <w:rPr>
                <w:rFonts w:ascii="Arial" w:hAnsi="Arial" w:cs="Arial"/>
                <w:b/>
              </w:rPr>
              <w:t>Proyecto 3.1 Migración de información</w:t>
            </w:r>
          </w:p>
        </w:tc>
      </w:tr>
      <w:tr w:rsidR="00E31F74" w:rsidRPr="009B4099" w:rsidTr="009B4099">
        <w:trPr>
          <w:trHeight w:val="256"/>
          <w:jc w:val="center"/>
        </w:trPr>
        <w:tc>
          <w:tcPr>
            <w:tcW w:w="4957" w:type="dxa"/>
            <w:tcBorders>
              <w:bottom w:val="single" w:sz="4" w:space="0" w:color="auto"/>
            </w:tcBorders>
            <w:shd w:val="clear" w:color="auto" w:fill="8970A9" w:themeFill="accent1" w:themeFillTint="99"/>
            <w:vAlign w:val="center"/>
          </w:tcPr>
          <w:p w:rsidR="00E31F74" w:rsidRPr="009B4099" w:rsidRDefault="00E31F74" w:rsidP="004669E4">
            <w:pPr>
              <w:jc w:val="center"/>
              <w:rPr>
                <w:rFonts w:ascii="Arial" w:hAnsi="Arial" w:cs="Arial"/>
                <w:color w:val="FFFFFF" w:themeColor="background1"/>
                <w:lang w:val="es-MX" w:eastAsia="es-MX"/>
              </w:rPr>
            </w:pPr>
            <w:r w:rsidRPr="009B4099">
              <w:rPr>
                <w:rFonts w:ascii="Arial" w:hAnsi="Arial" w:cs="Arial"/>
                <w:color w:val="FFFFFF" w:themeColor="background1"/>
                <w:lang w:val="es-MX" w:eastAsia="es-MX"/>
              </w:rPr>
              <w:t>Fundamento</w:t>
            </w:r>
          </w:p>
        </w:tc>
        <w:tc>
          <w:tcPr>
            <w:tcW w:w="5556" w:type="dxa"/>
            <w:gridSpan w:val="2"/>
            <w:tcBorders>
              <w:bottom w:val="single" w:sz="4" w:space="0" w:color="auto"/>
            </w:tcBorders>
            <w:shd w:val="clear" w:color="auto" w:fill="8970A9" w:themeFill="accent1" w:themeFillTint="99"/>
            <w:vAlign w:val="center"/>
          </w:tcPr>
          <w:p w:rsidR="00E31F74" w:rsidRPr="009B4099" w:rsidRDefault="00E31F74"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Actividad</w:t>
            </w:r>
          </w:p>
        </w:tc>
        <w:tc>
          <w:tcPr>
            <w:tcW w:w="2801" w:type="dxa"/>
            <w:tcBorders>
              <w:bottom w:val="single" w:sz="4" w:space="0" w:color="auto"/>
            </w:tcBorders>
            <w:shd w:val="clear" w:color="auto" w:fill="8970A9" w:themeFill="accent1" w:themeFillTint="99"/>
            <w:vAlign w:val="center"/>
          </w:tcPr>
          <w:p w:rsidR="00E31F74" w:rsidRPr="009B4099" w:rsidRDefault="00E31F74" w:rsidP="004669E4">
            <w:pPr>
              <w:pStyle w:val="Prrafodelista"/>
              <w:ind w:left="0"/>
              <w:jc w:val="center"/>
              <w:rPr>
                <w:rFonts w:ascii="Arial" w:hAnsi="Arial" w:cs="Arial"/>
                <w:color w:val="FFFFFF" w:themeColor="background1"/>
              </w:rPr>
            </w:pPr>
            <w:r w:rsidRPr="009B4099">
              <w:rPr>
                <w:rFonts w:ascii="Arial" w:hAnsi="Arial" w:cs="Arial"/>
                <w:color w:val="FFFFFF" w:themeColor="background1"/>
              </w:rPr>
              <w:t>Programación</w:t>
            </w:r>
          </w:p>
        </w:tc>
      </w:tr>
      <w:tr w:rsidR="00216C03" w:rsidRPr="009B4099" w:rsidTr="009B4099">
        <w:trPr>
          <w:trHeight w:val="1122"/>
          <w:jc w:val="center"/>
        </w:trPr>
        <w:tc>
          <w:tcPr>
            <w:tcW w:w="4957" w:type="dxa"/>
            <w:tcBorders>
              <w:bottom w:val="single" w:sz="4" w:space="0" w:color="auto"/>
            </w:tcBorders>
            <w:vAlign w:val="center"/>
          </w:tcPr>
          <w:p w:rsidR="00216C03" w:rsidRPr="009B4099" w:rsidRDefault="007C1CEC" w:rsidP="00E31F74">
            <w:pPr>
              <w:jc w:val="center"/>
              <w:rPr>
                <w:rFonts w:ascii="Arial" w:hAnsi="Arial" w:cs="Arial"/>
                <w:lang w:val="es-MX" w:eastAsia="es-MX"/>
              </w:rPr>
            </w:pPr>
            <w:r>
              <w:rPr>
                <w:rFonts w:ascii="Arial" w:hAnsi="Arial" w:cs="Arial"/>
                <w:lang w:val="es-MX" w:eastAsia="es-MX"/>
              </w:rPr>
              <w:t>Artículo</w:t>
            </w:r>
            <w:r w:rsidR="00216C03" w:rsidRPr="009B4099">
              <w:rPr>
                <w:rFonts w:ascii="Arial" w:hAnsi="Arial" w:cs="Arial"/>
                <w:lang w:val="es-MX" w:eastAsia="es-MX"/>
              </w:rPr>
              <w:t xml:space="preserve"> 12</w:t>
            </w:r>
            <w:r>
              <w:rPr>
                <w:rFonts w:ascii="Arial" w:hAnsi="Arial" w:cs="Arial"/>
                <w:lang w:val="es-MX" w:eastAsia="es-MX"/>
              </w:rPr>
              <w:t>, fracción</w:t>
            </w:r>
            <w:r w:rsidR="00216C03" w:rsidRPr="009B4099">
              <w:rPr>
                <w:rFonts w:ascii="Arial" w:hAnsi="Arial" w:cs="Arial"/>
                <w:lang w:val="es-MX" w:eastAsia="es-MX"/>
              </w:rPr>
              <w:t xml:space="preserve"> VIII de la LFA</w:t>
            </w:r>
            <w:r w:rsidR="00E31F74" w:rsidRPr="009B4099">
              <w:rPr>
                <w:rFonts w:ascii="Arial" w:hAnsi="Arial" w:cs="Arial"/>
                <w:lang w:val="es-MX" w:eastAsia="es-MX"/>
              </w:rPr>
              <w:t xml:space="preserve"> y </w:t>
            </w:r>
            <w:r w:rsidR="00E31F74" w:rsidRPr="009B4099">
              <w:rPr>
                <w:rFonts w:ascii="Arial" w:hAnsi="Arial" w:cs="Arial"/>
              </w:rPr>
              <w:t>Trigésimo noveno, fracción VIII de los Lineamientos para la organización y conservación de los archivos</w:t>
            </w:r>
            <w:r>
              <w:rPr>
                <w:rFonts w:ascii="Arial" w:hAnsi="Arial" w:cs="Arial"/>
              </w:rPr>
              <w:t>.</w:t>
            </w:r>
          </w:p>
        </w:tc>
        <w:tc>
          <w:tcPr>
            <w:tcW w:w="823" w:type="dxa"/>
            <w:tcBorders>
              <w:bottom w:val="single" w:sz="4" w:space="0" w:color="auto"/>
            </w:tcBorders>
            <w:shd w:val="clear" w:color="auto" w:fill="auto"/>
            <w:vAlign w:val="center"/>
          </w:tcPr>
          <w:p w:rsidR="00216C03" w:rsidRPr="009B4099" w:rsidRDefault="00E31F74" w:rsidP="004669E4">
            <w:pPr>
              <w:pStyle w:val="Prrafodelista"/>
              <w:ind w:left="0"/>
              <w:jc w:val="center"/>
              <w:rPr>
                <w:rFonts w:ascii="Arial" w:hAnsi="Arial" w:cs="Arial"/>
              </w:rPr>
            </w:pPr>
            <w:r w:rsidRPr="009B4099">
              <w:rPr>
                <w:rFonts w:ascii="Arial" w:hAnsi="Arial" w:cs="Arial"/>
              </w:rPr>
              <w:t>3.1A</w:t>
            </w:r>
          </w:p>
        </w:tc>
        <w:tc>
          <w:tcPr>
            <w:tcW w:w="4733" w:type="dxa"/>
            <w:tcBorders>
              <w:bottom w:val="single" w:sz="4" w:space="0" w:color="auto"/>
            </w:tcBorders>
            <w:shd w:val="clear" w:color="auto" w:fill="auto"/>
            <w:vAlign w:val="center"/>
          </w:tcPr>
          <w:p w:rsidR="00216C03" w:rsidRPr="009B4099" w:rsidRDefault="00F124EF" w:rsidP="004669E4">
            <w:pPr>
              <w:pStyle w:val="Prrafodelista"/>
              <w:ind w:left="0"/>
              <w:jc w:val="center"/>
              <w:rPr>
                <w:rFonts w:ascii="Arial" w:hAnsi="Arial" w:cs="Arial"/>
                <w:lang w:val="es-MX" w:eastAsia="es-MX"/>
              </w:rPr>
            </w:pPr>
            <w:r>
              <w:rPr>
                <w:rFonts w:ascii="Arial" w:hAnsi="Arial" w:cs="Arial"/>
                <w:lang w:val="es-MX" w:eastAsia="es-MX"/>
              </w:rPr>
              <w:t>Continuar con la actividad de migración de</w:t>
            </w:r>
            <w:r w:rsidR="00216C03" w:rsidRPr="009B4099">
              <w:rPr>
                <w:rFonts w:ascii="Arial" w:hAnsi="Arial" w:cs="Arial"/>
                <w:lang w:val="es-MX" w:eastAsia="es-MX"/>
              </w:rPr>
              <w:t xml:space="preserve"> información al GD-Mx.</w:t>
            </w:r>
          </w:p>
        </w:tc>
        <w:tc>
          <w:tcPr>
            <w:tcW w:w="2801" w:type="dxa"/>
            <w:tcBorders>
              <w:bottom w:val="single" w:sz="4" w:space="0" w:color="auto"/>
            </w:tcBorders>
            <w:vAlign w:val="center"/>
          </w:tcPr>
          <w:p w:rsidR="00216C03" w:rsidRPr="009B4099" w:rsidRDefault="00216C03" w:rsidP="004669E4">
            <w:pPr>
              <w:pStyle w:val="Prrafodelista"/>
              <w:ind w:left="0"/>
              <w:jc w:val="center"/>
              <w:rPr>
                <w:rFonts w:ascii="Arial" w:hAnsi="Arial" w:cs="Arial"/>
              </w:rPr>
            </w:pPr>
            <w:r w:rsidRPr="009B4099">
              <w:rPr>
                <w:rFonts w:ascii="Arial" w:hAnsi="Arial" w:cs="Arial"/>
              </w:rPr>
              <w:t>Junio</w:t>
            </w:r>
            <w:r w:rsidR="007C1CEC">
              <w:rPr>
                <w:rFonts w:ascii="Arial" w:hAnsi="Arial" w:cs="Arial"/>
              </w:rPr>
              <w:t>-d</w:t>
            </w:r>
            <w:r w:rsidR="00C23E93" w:rsidRPr="009B4099">
              <w:rPr>
                <w:rFonts w:ascii="Arial" w:hAnsi="Arial" w:cs="Arial"/>
              </w:rPr>
              <w:t>iciembre</w:t>
            </w:r>
          </w:p>
        </w:tc>
      </w:tr>
    </w:tbl>
    <w:p w:rsidR="00E31F74" w:rsidRPr="009B4099" w:rsidRDefault="00E31F74" w:rsidP="003B260C">
      <w:pPr>
        <w:pStyle w:val="Ttulo1"/>
        <w:rPr>
          <w:rFonts w:ascii="Arial" w:hAnsi="Arial" w:cs="Arial"/>
        </w:rPr>
      </w:pPr>
      <w:bookmarkStart w:id="7" w:name="_Toc456769"/>
      <w:r w:rsidRPr="009B4099">
        <w:rPr>
          <w:rFonts w:ascii="Arial" w:hAnsi="Arial" w:cs="Arial"/>
        </w:rPr>
        <w:t>Programa 4: Capacitación para los organismos garantes de las entidades federativas en el marco del SNT</w:t>
      </w:r>
      <w:bookmarkEnd w:id="7"/>
    </w:p>
    <w:p w:rsidR="00C15EDF" w:rsidRPr="009B4099" w:rsidRDefault="00C15EDF" w:rsidP="00E31F74">
      <w:pPr>
        <w:spacing w:line="360" w:lineRule="auto"/>
        <w:jc w:val="both"/>
        <w:rPr>
          <w:rFonts w:ascii="Arial" w:hAnsi="Arial" w:cs="Arial"/>
        </w:rPr>
      </w:pPr>
    </w:p>
    <w:p w:rsidR="00E31F74" w:rsidRPr="009B4099" w:rsidRDefault="00E31F74" w:rsidP="00E31F74">
      <w:pPr>
        <w:spacing w:line="360" w:lineRule="auto"/>
        <w:jc w:val="both"/>
        <w:rPr>
          <w:rFonts w:ascii="Arial" w:hAnsi="Arial" w:cs="Arial"/>
        </w:rPr>
      </w:pPr>
      <w:r w:rsidRPr="009B4099">
        <w:rPr>
          <w:rFonts w:ascii="Arial" w:hAnsi="Arial" w:cs="Arial"/>
        </w:rPr>
        <w:t>De conformidad con el artículo 39, fracción XVIII, la DGGIE tiene, entre otras, la función de proponer y organizar las acciones y programas de capacitación que realice el Instituto, en coordinación con la Dirección General de Capacitación, así como colaborar y coordinarse con la Secretaría Ejecutiva del Sistema Nacional de Transparencia para las acciones de capacitación que lleva a cabo el Sistema Nacional o los organismos garantes de las entidades federativas, a fin de impulsar la homologación de los sistemas de gestión documental e informar a la Secretaría Ejecutiva al respecto.</w:t>
      </w:r>
    </w:p>
    <w:p w:rsidR="00E31F74" w:rsidRPr="009B4099" w:rsidRDefault="00E31F74" w:rsidP="00E31F74">
      <w:pPr>
        <w:spacing w:line="360" w:lineRule="auto"/>
        <w:jc w:val="both"/>
        <w:rPr>
          <w:rFonts w:ascii="Arial" w:hAnsi="Arial" w:cs="Arial"/>
        </w:rPr>
      </w:pPr>
    </w:p>
    <w:p w:rsidR="00E31F74" w:rsidRPr="009B4099" w:rsidRDefault="00E31F74" w:rsidP="00E31F74">
      <w:pPr>
        <w:spacing w:line="360" w:lineRule="auto"/>
        <w:jc w:val="both"/>
        <w:rPr>
          <w:rFonts w:ascii="Arial" w:hAnsi="Arial" w:cs="Arial"/>
        </w:rPr>
      </w:pPr>
      <w:r w:rsidRPr="009B4099">
        <w:rPr>
          <w:rFonts w:ascii="Arial" w:hAnsi="Arial" w:cs="Arial"/>
        </w:rPr>
        <w:t>En razón de lo anterior, se tienen contempladas las si</w:t>
      </w:r>
      <w:r w:rsidR="006A2C12" w:rsidRPr="009B4099">
        <w:rPr>
          <w:rFonts w:ascii="Arial" w:hAnsi="Arial" w:cs="Arial"/>
        </w:rPr>
        <w:t>guientes actividades para el 2019</w:t>
      </w:r>
      <w:r w:rsidRPr="009B4099">
        <w:rPr>
          <w:rFonts w:ascii="Arial" w:hAnsi="Arial" w:cs="Arial"/>
        </w:rPr>
        <w:t>:</w:t>
      </w:r>
    </w:p>
    <w:p w:rsidR="00C15EDF" w:rsidRPr="009B4099" w:rsidRDefault="00C15EDF" w:rsidP="00E31F74">
      <w:pPr>
        <w:spacing w:line="36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957"/>
        <w:gridCol w:w="823"/>
        <w:gridCol w:w="4733"/>
        <w:gridCol w:w="2801"/>
      </w:tblGrid>
      <w:tr w:rsidR="00216C03" w:rsidRPr="009B4099" w:rsidTr="00216C03">
        <w:trPr>
          <w:trHeight w:val="557"/>
          <w:jc w:val="center"/>
        </w:trPr>
        <w:tc>
          <w:tcPr>
            <w:tcW w:w="13314" w:type="dxa"/>
            <w:gridSpan w:val="4"/>
            <w:shd w:val="clear" w:color="auto" w:fill="DED7E7" w:themeFill="accent4" w:themeFillTint="33"/>
            <w:vAlign w:val="center"/>
          </w:tcPr>
          <w:p w:rsidR="00216C03" w:rsidRPr="009B4099" w:rsidRDefault="00C15EDF" w:rsidP="00C15EDF">
            <w:pPr>
              <w:pStyle w:val="Prrafodelista"/>
              <w:ind w:left="175"/>
              <w:jc w:val="center"/>
              <w:rPr>
                <w:rFonts w:ascii="Arial" w:hAnsi="Arial" w:cs="Arial"/>
                <w:b/>
              </w:rPr>
            </w:pPr>
            <w:r w:rsidRPr="009B4099">
              <w:rPr>
                <w:rFonts w:ascii="Arial" w:hAnsi="Arial" w:cs="Arial"/>
                <w:b/>
              </w:rPr>
              <w:t>Proyecto 4</w:t>
            </w:r>
            <w:r w:rsidR="00216C03" w:rsidRPr="009B4099">
              <w:rPr>
                <w:rFonts w:ascii="Arial" w:hAnsi="Arial" w:cs="Arial"/>
                <w:b/>
              </w:rPr>
              <w:t>.1 Capacitación</w:t>
            </w:r>
          </w:p>
        </w:tc>
      </w:tr>
      <w:tr w:rsidR="00216C03" w:rsidRPr="009B4099" w:rsidTr="00750F7C">
        <w:trPr>
          <w:trHeight w:val="966"/>
          <w:jc w:val="center"/>
        </w:trPr>
        <w:tc>
          <w:tcPr>
            <w:tcW w:w="4957" w:type="dxa"/>
            <w:vAlign w:val="center"/>
          </w:tcPr>
          <w:p w:rsidR="00216C03" w:rsidRPr="009B4099" w:rsidRDefault="007C1CEC" w:rsidP="004669E4">
            <w:pPr>
              <w:jc w:val="center"/>
              <w:rPr>
                <w:rFonts w:ascii="Arial" w:hAnsi="Arial" w:cs="Arial"/>
                <w:lang w:val="es-MX" w:eastAsia="es-MX"/>
              </w:rPr>
            </w:pPr>
            <w:r>
              <w:rPr>
                <w:rFonts w:ascii="Arial" w:hAnsi="Arial" w:cs="Arial"/>
                <w:lang w:val="es-MX" w:eastAsia="es-MX"/>
              </w:rPr>
              <w:t>Artículo</w:t>
            </w:r>
            <w:r w:rsidR="00216C03" w:rsidRPr="009B4099">
              <w:rPr>
                <w:rFonts w:ascii="Arial" w:hAnsi="Arial" w:cs="Arial"/>
                <w:lang w:val="es-MX" w:eastAsia="es-MX"/>
              </w:rPr>
              <w:t xml:space="preserve"> 12</w:t>
            </w:r>
            <w:r>
              <w:rPr>
                <w:rFonts w:ascii="Arial" w:hAnsi="Arial" w:cs="Arial"/>
                <w:lang w:val="es-MX" w:eastAsia="es-MX"/>
              </w:rPr>
              <w:t>,  fracción</w:t>
            </w:r>
            <w:r w:rsidR="00216C03" w:rsidRPr="009B4099">
              <w:rPr>
                <w:rFonts w:ascii="Arial" w:hAnsi="Arial" w:cs="Arial"/>
                <w:lang w:val="es-MX" w:eastAsia="es-MX"/>
              </w:rPr>
              <w:t xml:space="preserve"> V de la LFA</w:t>
            </w:r>
            <w:r w:rsidR="00FA13BE">
              <w:rPr>
                <w:rFonts w:ascii="Arial" w:hAnsi="Arial" w:cs="Arial"/>
                <w:lang w:val="es-MX" w:eastAsia="es-MX"/>
              </w:rPr>
              <w:t>.</w:t>
            </w:r>
          </w:p>
          <w:p w:rsidR="00216C03" w:rsidRPr="009B4099" w:rsidRDefault="00216C03" w:rsidP="004669E4">
            <w:pPr>
              <w:jc w:val="center"/>
              <w:rPr>
                <w:rFonts w:ascii="Arial" w:hAnsi="Arial" w:cs="Arial"/>
                <w:b/>
              </w:rPr>
            </w:pPr>
            <w:r w:rsidRPr="009B4099">
              <w:rPr>
                <w:rFonts w:ascii="Arial" w:hAnsi="Arial" w:cs="Arial"/>
                <w:lang w:val="es-MX" w:eastAsia="es-MX"/>
              </w:rPr>
              <w:t>Establecer y desarrollar un programa de capacitación y asesoría archivística.</w:t>
            </w:r>
          </w:p>
        </w:tc>
        <w:tc>
          <w:tcPr>
            <w:tcW w:w="823" w:type="dxa"/>
            <w:vAlign w:val="center"/>
          </w:tcPr>
          <w:p w:rsidR="00216C03" w:rsidRPr="009B4099" w:rsidRDefault="00E4407D" w:rsidP="004669E4">
            <w:pPr>
              <w:pStyle w:val="Prrafodelista"/>
              <w:ind w:left="0"/>
              <w:jc w:val="center"/>
              <w:rPr>
                <w:rFonts w:ascii="Arial" w:hAnsi="Arial" w:cs="Arial"/>
              </w:rPr>
            </w:pPr>
            <w:r>
              <w:rPr>
                <w:rFonts w:ascii="Arial" w:hAnsi="Arial" w:cs="Arial"/>
              </w:rPr>
              <w:t>4</w:t>
            </w:r>
            <w:r w:rsidR="003B260C" w:rsidRPr="009B4099">
              <w:rPr>
                <w:rFonts w:ascii="Arial" w:hAnsi="Arial" w:cs="Arial"/>
              </w:rPr>
              <w:t>.1A</w:t>
            </w:r>
          </w:p>
        </w:tc>
        <w:tc>
          <w:tcPr>
            <w:tcW w:w="4733" w:type="dxa"/>
            <w:vAlign w:val="center"/>
          </w:tcPr>
          <w:p w:rsidR="00216C03" w:rsidRPr="009B4099" w:rsidRDefault="00216C03" w:rsidP="004669E4">
            <w:pPr>
              <w:jc w:val="center"/>
              <w:rPr>
                <w:rFonts w:ascii="Arial" w:hAnsi="Arial" w:cs="Arial"/>
                <w:lang w:val="es-MX" w:eastAsia="es-MX"/>
              </w:rPr>
            </w:pPr>
            <w:r w:rsidRPr="009B4099">
              <w:rPr>
                <w:rFonts w:ascii="Arial" w:hAnsi="Arial" w:cs="Arial"/>
                <w:lang w:val="es-MX" w:eastAsia="es-MX"/>
              </w:rPr>
              <w:t>Impartir cursos de capacitación y acompañamiento a organismos garantes y sujetos obligados de las entidades federativas.</w:t>
            </w:r>
          </w:p>
        </w:tc>
        <w:tc>
          <w:tcPr>
            <w:tcW w:w="2801" w:type="dxa"/>
            <w:vAlign w:val="center"/>
          </w:tcPr>
          <w:p w:rsidR="00216C03" w:rsidRPr="009B4099" w:rsidRDefault="00F124EF" w:rsidP="004669E4">
            <w:pPr>
              <w:pStyle w:val="Prrafodelista"/>
              <w:ind w:left="0"/>
              <w:jc w:val="center"/>
              <w:rPr>
                <w:rFonts w:ascii="Arial" w:hAnsi="Arial" w:cs="Arial"/>
              </w:rPr>
            </w:pPr>
            <w:r>
              <w:rPr>
                <w:rFonts w:ascii="Arial" w:hAnsi="Arial" w:cs="Arial"/>
              </w:rPr>
              <w:t xml:space="preserve">Marzo </w:t>
            </w:r>
            <w:r w:rsidR="00216C03" w:rsidRPr="009B4099">
              <w:rPr>
                <w:rFonts w:ascii="Arial" w:hAnsi="Arial" w:cs="Arial"/>
              </w:rPr>
              <w:t>-</w:t>
            </w:r>
            <w:r>
              <w:rPr>
                <w:rFonts w:ascii="Arial" w:hAnsi="Arial" w:cs="Arial"/>
              </w:rPr>
              <w:t xml:space="preserve"> </w:t>
            </w:r>
            <w:r w:rsidR="00216C03" w:rsidRPr="009B4099">
              <w:rPr>
                <w:rFonts w:ascii="Arial" w:hAnsi="Arial" w:cs="Arial"/>
              </w:rPr>
              <w:t>diciembre</w:t>
            </w:r>
          </w:p>
        </w:tc>
      </w:tr>
    </w:tbl>
    <w:p w:rsidR="00216C03" w:rsidRDefault="00216C03" w:rsidP="002D251D">
      <w:pPr>
        <w:spacing w:line="360" w:lineRule="auto"/>
        <w:jc w:val="both"/>
        <w:rPr>
          <w:rFonts w:ascii="Arial" w:hAnsi="Arial" w:cs="Arial"/>
        </w:rPr>
      </w:pPr>
      <w:bookmarkStart w:id="8" w:name="_GoBack"/>
      <w:bookmarkEnd w:id="8"/>
    </w:p>
    <w:sectPr w:rsidR="00216C03" w:rsidSect="00F36936">
      <w:headerReference w:type="default" r:id="rId9"/>
      <w:footerReference w:type="default" r:id="rId10"/>
      <w:headerReference w:type="first" r:id="rId11"/>
      <w:pgSz w:w="15840" w:h="12240" w:orient="landscape" w:code="1"/>
      <w:pgMar w:top="1701" w:right="109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DE" w:rsidRDefault="00BF42DE" w:rsidP="00A04035">
      <w:r>
        <w:separator/>
      </w:r>
    </w:p>
  </w:endnote>
  <w:endnote w:type="continuationSeparator" w:id="0">
    <w:p w:rsidR="00BF42DE" w:rsidRDefault="00BF42DE" w:rsidP="00A0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645584"/>
      <w:docPartObj>
        <w:docPartGallery w:val="Page Numbers (Bottom of Page)"/>
        <w:docPartUnique/>
      </w:docPartObj>
    </w:sdtPr>
    <w:sdtEndPr/>
    <w:sdtContent>
      <w:p w:rsidR="004669E4" w:rsidRDefault="004669E4">
        <w:pPr>
          <w:pStyle w:val="Piedepgina"/>
          <w:jc w:val="right"/>
        </w:pPr>
        <w:r>
          <w:fldChar w:fldCharType="begin"/>
        </w:r>
        <w:r>
          <w:instrText>PAGE   \* MERGEFORMAT</w:instrText>
        </w:r>
        <w:r>
          <w:fldChar w:fldCharType="separate"/>
        </w:r>
        <w:r w:rsidR="0050363F">
          <w:rPr>
            <w:noProof/>
          </w:rPr>
          <w:t>15</w:t>
        </w:r>
        <w:r>
          <w:fldChar w:fldCharType="end"/>
        </w:r>
      </w:p>
    </w:sdtContent>
  </w:sdt>
  <w:p w:rsidR="004669E4" w:rsidRDefault="004669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DE" w:rsidRDefault="00BF42DE" w:rsidP="00A04035">
      <w:r>
        <w:separator/>
      </w:r>
    </w:p>
  </w:footnote>
  <w:footnote w:type="continuationSeparator" w:id="0">
    <w:p w:rsidR="00BF42DE" w:rsidRDefault="00BF42DE" w:rsidP="00A04035">
      <w:r>
        <w:continuationSeparator/>
      </w:r>
    </w:p>
  </w:footnote>
  <w:footnote w:id="1">
    <w:p w:rsidR="004669E4" w:rsidRPr="007C50E4" w:rsidRDefault="004669E4">
      <w:pPr>
        <w:pStyle w:val="Textonotapie"/>
        <w:rPr>
          <w:lang w:val="es-MX"/>
        </w:rPr>
      </w:pPr>
      <w:r>
        <w:rPr>
          <w:rStyle w:val="Refdenotaalpie"/>
        </w:rPr>
        <w:footnoteRef/>
      </w:r>
      <w:r>
        <w:t xml:space="preserve"> </w:t>
      </w:r>
      <w:r>
        <w:rPr>
          <w:lang w:val="es-MX"/>
        </w:rPr>
        <w:t>Acuerdo mediante el cual se aprueba el Estatuto Orgánico del Instituto Nacional de Transparencia, Acceso a la Información y Protección de Datos Personales, publicado el 17 de enero de 2017</w:t>
      </w:r>
    </w:p>
  </w:footnote>
  <w:footnote w:id="2">
    <w:p w:rsidR="004669E4" w:rsidRPr="004100BB" w:rsidRDefault="004669E4" w:rsidP="004100BB">
      <w:pPr>
        <w:pStyle w:val="Textonotapie"/>
        <w:rPr>
          <w:lang w:val="es-MX"/>
        </w:rPr>
      </w:pPr>
      <w:r>
        <w:rPr>
          <w:rStyle w:val="Refdenotaalpie"/>
        </w:rPr>
        <w:footnoteRef/>
      </w:r>
      <w:r>
        <w:t xml:space="preserve"> </w:t>
      </w:r>
      <w:r>
        <w:rPr>
          <w:lang w:val="es-MX"/>
        </w:rPr>
        <w:t>Reglamento Interno del Comité de Transparencia del Instituto Nacional de Transparencia, Acceso a la Información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9E4" w:rsidRPr="00A04035" w:rsidRDefault="004669E4" w:rsidP="00A04035">
    <w:pPr>
      <w:jc w:val="right"/>
      <w:rPr>
        <w:rFonts w:ascii="Trebuchet MS" w:eastAsia="Gulim" w:hAnsi="Trebuchet MS"/>
        <w:lang w:val="es-MX"/>
      </w:rPr>
    </w:pPr>
    <w:r>
      <w:rPr>
        <w:noProof/>
      </w:rPr>
      <mc:AlternateContent>
        <mc:Choice Requires="wps">
          <w:drawing>
            <wp:anchor distT="0" distB="0" distL="114300" distR="114300" simplePos="0" relativeHeight="251659264" behindDoc="0" locked="0" layoutInCell="1" allowOverlap="1" wp14:anchorId="697DABAF" wp14:editId="153058C8">
              <wp:simplePos x="0" y="0"/>
              <wp:positionH relativeFrom="column">
                <wp:posOffset>1614170</wp:posOffset>
              </wp:positionH>
              <wp:positionV relativeFrom="paragraph">
                <wp:posOffset>26035</wp:posOffset>
              </wp:positionV>
              <wp:extent cx="6871335" cy="1162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33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9E4" w:rsidRDefault="004669E4" w:rsidP="00280215">
                          <w:pPr>
                            <w:jc w:val="right"/>
                            <w:rPr>
                              <w:rFonts w:ascii="Trebuchet MS" w:eastAsia="Gulim" w:hAnsi="Trebuchet MS"/>
                              <w:b/>
                              <w:sz w:val="22"/>
                              <w:szCs w:val="22"/>
                              <w:lang w:val="es-MX"/>
                            </w:rPr>
                          </w:pPr>
                          <w:r w:rsidRPr="00B07CC3">
                            <w:rPr>
                              <w:rFonts w:ascii="Trebuchet MS" w:eastAsia="Gulim" w:hAnsi="Trebuchet MS"/>
                              <w:b/>
                              <w:sz w:val="22"/>
                              <w:szCs w:val="22"/>
                              <w:lang w:val="es-MX"/>
                            </w:rPr>
                            <w:t>INSTITUTO</w:t>
                          </w:r>
                          <w:r>
                            <w:rPr>
                              <w:rFonts w:ascii="Trebuchet MS" w:eastAsia="Gulim" w:hAnsi="Trebuchet MS"/>
                              <w:b/>
                              <w:sz w:val="22"/>
                              <w:szCs w:val="22"/>
                              <w:lang w:val="es-MX"/>
                            </w:rPr>
                            <w:t xml:space="preserve"> NACIONAL DE TRANSPARENCIA, ACCESO A LA</w:t>
                          </w:r>
                        </w:p>
                        <w:p w:rsidR="004669E4" w:rsidRDefault="004669E4" w:rsidP="00280215">
                          <w:pPr>
                            <w:jc w:val="right"/>
                            <w:rPr>
                              <w:rFonts w:ascii="Trebuchet MS" w:eastAsia="Gulim" w:hAnsi="Trebuchet MS"/>
                              <w:b/>
                              <w:sz w:val="22"/>
                              <w:szCs w:val="22"/>
                              <w:lang w:val="es-MX"/>
                            </w:rPr>
                          </w:pPr>
                          <w:r>
                            <w:rPr>
                              <w:rFonts w:ascii="Trebuchet MS" w:eastAsia="Gulim" w:hAnsi="Trebuchet MS"/>
                              <w:b/>
                              <w:sz w:val="22"/>
                              <w:szCs w:val="22"/>
                              <w:lang w:val="es-MX"/>
                            </w:rPr>
                            <w:t>INFORMACIÓN Y PROTECCIÓN DE DATOS PERSONALES</w:t>
                          </w:r>
                        </w:p>
                        <w:p w:rsidR="004669E4" w:rsidRDefault="004669E4" w:rsidP="00280215">
                          <w:pPr>
                            <w:jc w:val="right"/>
                            <w:rPr>
                              <w:rFonts w:ascii="Trebuchet MS" w:eastAsia="Gulim" w:hAnsi="Trebuchet MS"/>
                              <w:b/>
                              <w:sz w:val="22"/>
                              <w:szCs w:val="22"/>
                              <w:lang w:val="es-MX"/>
                            </w:rPr>
                          </w:pPr>
                        </w:p>
                        <w:p w:rsidR="004669E4" w:rsidRPr="006F0602" w:rsidRDefault="004669E4" w:rsidP="00280215">
                          <w:pPr>
                            <w:jc w:val="right"/>
                            <w:rPr>
                              <w:rFonts w:ascii="Trebuchet MS" w:eastAsia="Gulim" w:hAnsi="Trebuchet MS"/>
                              <w:sz w:val="22"/>
                              <w:szCs w:val="22"/>
                              <w:lang w:val="es-MX"/>
                            </w:rPr>
                          </w:pPr>
                          <w:r>
                            <w:rPr>
                              <w:rFonts w:ascii="Trebuchet MS" w:eastAsia="Gulim" w:hAnsi="Trebuchet MS"/>
                              <w:sz w:val="22"/>
                              <w:szCs w:val="22"/>
                              <w:lang w:val="es-MX"/>
                            </w:rPr>
                            <w:t>SECRETARÍA</w:t>
                          </w:r>
                          <w:r w:rsidRPr="006F0602">
                            <w:rPr>
                              <w:rFonts w:ascii="Trebuchet MS" w:eastAsia="Gulim" w:hAnsi="Trebuchet MS"/>
                              <w:sz w:val="22"/>
                              <w:szCs w:val="22"/>
                              <w:lang w:val="es-MX"/>
                            </w:rPr>
                            <w:t xml:space="preserve"> EJECUTIVA</w:t>
                          </w:r>
                        </w:p>
                        <w:p w:rsidR="004669E4" w:rsidRPr="006F0602" w:rsidRDefault="004669E4" w:rsidP="00280215">
                          <w:pPr>
                            <w:jc w:val="right"/>
                            <w:rPr>
                              <w:rFonts w:ascii="Trebuchet MS" w:eastAsia="Gulim" w:hAnsi="Trebuchet MS"/>
                              <w:sz w:val="22"/>
                              <w:szCs w:val="22"/>
                              <w:lang w:val="es-MX"/>
                            </w:rPr>
                          </w:pPr>
                        </w:p>
                        <w:p w:rsidR="004669E4" w:rsidRPr="00B07CC3" w:rsidRDefault="004669E4" w:rsidP="00280215">
                          <w:pPr>
                            <w:jc w:val="right"/>
                            <w:rPr>
                              <w:rFonts w:ascii="Trebuchet MS" w:eastAsia="Gulim" w:hAnsi="Trebuchet MS"/>
                              <w:sz w:val="22"/>
                              <w:szCs w:val="22"/>
                              <w:lang w:val="es-MX"/>
                            </w:rPr>
                          </w:pPr>
                          <w:r w:rsidRPr="006F0602">
                            <w:rPr>
                              <w:rFonts w:ascii="Trebuchet MS" w:eastAsia="Gulim" w:hAnsi="Trebuchet MS"/>
                              <w:sz w:val="22"/>
                              <w:szCs w:val="22"/>
                              <w:lang w:val="es-MX"/>
                            </w:rPr>
                            <w:t>DIRECCIÓN GENERAL DE GESTIÓN DE INFORMACIÓN Y ESTUDIOS</w:t>
                          </w:r>
                          <w:r w:rsidRPr="00B07CC3">
                            <w:rPr>
                              <w:rFonts w:ascii="Trebuchet MS" w:eastAsia="Gulim" w:hAnsi="Trebuchet MS"/>
                              <w:b/>
                              <w:sz w:val="22"/>
                              <w:szCs w:val="22"/>
                              <w:lang w:val="es-MX"/>
                            </w:rPr>
                            <w:t xml:space="preserve"> </w:t>
                          </w:r>
                        </w:p>
                        <w:p w:rsidR="004669E4" w:rsidRPr="00A04035" w:rsidRDefault="004669E4" w:rsidP="00A04035">
                          <w:pPr>
                            <w:jc w:val="center"/>
                            <w:rPr>
                              <w:rFonts w:ascii="Trebuchet MS" w:eastAsia="Gulim" w:hAnsi="Trebuchet MS"/>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shapetype w14:anchorId="697DABAF" id="_x0000_t202" coordsize="21600,21600" o:spt="202" path="m,l,21600r21600,l21600,xe">
              <v:stroke joinstyle="miter"/>
              <v:path gradientshapeok="t" o:connecttype="rect"/>
            </v:shapetype>
            <v:shape id="Text Box 2" o:spid="_x0000_s1026" type="#_x0000_t202" style="position:absolute;left:0;text-align:left;margin-left:127.1pt;margin-top:2.05pt;width:541.0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xftwIAALo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" filled="f" stroked="f">
              <v:textbox>
                <w:txbxContent>
                  <w:p w:rsidR="004669E4" w:rsidRDefault="004669E4" w:rsidP="00280215">
                    <w:pPr>
                      <w:jc w:val="right"/>
                      <w:rPr>
                        <w:rFonts w:ascii="Trebuchet MS" w:eastAsia="Gulim" w:hAnsi="Trebuchet MS"/>
                        <w:b/>
                        <w:sz w:val="22"/>
                        <w:szCs w:val="22"/>
                        <w:lang w:val="es-MX"/>
                      </w:rPr>
                    </w:pPr>
                    <w:r w:rsidRPr="00B07CC3">
                      <w:rPr>
                        <w:rFonts w:ascii="Trebuchet MS" w:eastAsia="Gulim" w:hAnsi="Trebuchet MS"/>
                        <w:b/>
                        <w:sz w:val="22"/>
                        <w:szCs w:val="22"/>
                        <w:lang w:val="es-MX"/>
                      </w:rPr>
                      <w:t>INSTITUTO</w:t>
                    </w:r>
                    <w:r>
                      <w:rPr>
                        <w:rFonts w:ascii="Trebuchet MS" w:eastAsia="Gulim" w:hAnsi="Trebuchet MS"/>
                        <w:b/>
                        <w:sz w:val="22"/>
                        <w:szCs w:val="22"/>
                        <w:lang w:val="es-MX"/>
                      </w:rPr>
                      <w:t xml:space="preserve"> NACIONAL DE TRANSPARENCIA, ACCESO A LA</w:t>
                    </w:r>
                  </w:p>
                  <w:p w:rsidR="004669E4" w:rsidRDefault="004669E4" w:rsidP="00280215">
                    <w:pPr>
                      <w:jc w:val="right"/>
                      <w:rPr>
                        <w:rFonts w:ascii="Trebuchet MS" w:eastAsia="Gulim" w:hAnsi="Trebuchet MS"/>
                        <w:b/>
                        <w:sz w:val="22"/>
                        <w:szCs w:val="22"/>
                        <w:lang w:val="es-MX"/>
                      </w:rPr>
                    </w:pPr>
                    <w:r>
                      <w:rPr>
                        <w:rFonts w:ascii="Trebuchet MS" w:eastAsia="Gulim" w:hAnsi="Trebuchet MS"/>
                        <w:b/>
                        <w:sz w:val="22"/>
                        <w:szCs w:val="22"/>
                        <w:lang w:val="es-MX"/>
                      </w:rPr>
                      <w:t>INFORMACIÓN Y PROTECCIÓN DE DATOS PERSONALES</w:t>
                    </w:r>
                  </w:p>
                  <w:p w:rsidR="004669E4" w:rsidRDefault="004669E4" w:rsidP="00280215">
                    <w:pPr>
                      <w:jc w:val="right"/>
                      <w:rPr>
                        <w:rFonts w:ascii="Trebuchet MS" w:eastAsia="Gulim" w:hAnsi="Trebuchet MS"/>
                        <w:b/>
                        <w:sz w:val="22"/>
                        <w:szCs w:val="22"/>
                        <w:lang w:val="es-MX"/>
                      </w:rPr>
                    </w:pPr>
                  </w:p>
                  <w:p w:rsidR="004669E4" w:rsidRPr="006F0602" w:rsidRDefault="004669E4" w:rsidP="00280215">
                    <w:pPr>
                      <w:jc w:val="right"/>
                      <w:rPr>
                        <w:rFonts w:ascii="Trebuchet MS" w:eastAsia="Gulim" w:hAnsi="Trebuchet MS"/>
                        <w:sz w:val="22"/>
                        <w:szCs w:val="22"/>
                        <w:lang w:val="es-MX"/>
                      </w:rPr>
                    </w:pPr>
                    <w:r>
                      <w:rPr>
                        <w:rFonts w:ascii="Trebuchet MS" w:eastAsia="Gulim" w:hAnsi="Trebuchet MS"/>
                        <w:sz w:val="22"/>
                        <w:szCs w:val="22"/>
                        <w:lang w:val="es-MX"/>
                      </w:rPr>
                      <w:t>SECRETARÍA</w:t>
                    </w:r>
                    <w:r w:rsidRPr="006F0602">
                      <w:rPr>
                        <w:rFonts w:ascii="Trebuchet MS" w:eastAsia="Gulim" w:hAnsi="Trebuchet MS"/>
                        <w:sz w:val="22"/>
                        <w:szCs w:val="22"/>
                        <w:lang w:val="es-MX"/>
                      </w:rPr>
                      <w:t xml:space="preserve"> EJECUTIVA</w:t>
                    </w:r>
                  </w:p>
                  <w:p w:rsidR="004669E4" w:rsidRPr="006F0602" w:rsidRDefault="004669E4" w:rsidP="00280215">
                    <w:pPr>
                      <w:jc w:val="right"/>
                      <w:rPr>
                        <w:rFonts w:ascii="Trebuchet MS" w:eastAsia="Gulim" w:hAnsi="Trebuchet MS"/>
                        <w:sz w:val="22"/>
                        <w:szCs w:val="22"/>
                        <w:lang w:val="es-MX"/>
                      </w:rPr>
                    </w:pPr>
                  </w:p>
                  <w:p w:rsidR="004669E4" w:rsidRPr="00B07CC3" w:rsidRDefault="004669E4" w:rsidP="00280215">
                    <w:pPr>
                      <w:jc w:val="right"/>
                      <w:rPr>
                        <w:rFonts w:ascii="Trebuchet MS" w:eastAsia="Gulim" w:hAnsi="Trebuchet MS"/>
                        <w:sz w:val="22"/>
                        <w:szCs w:val="22"/>
                        <w:lang w:val="es-MX"/>
                      </w:rPr>
                    </w:pPr>
                    <w:r w:rsidRPr="006F0602">
                      <w:rPr>
                        <w:rFonts w:ascii="Trebuchet MS" w:eastAsia="Gulim" w:hAnsi="Trebuchet MS"/>
                        <w:sz w:val="22"/>
                        <w:szCs w:val="22"/>
                        <w:lang w:val="es-MX"/>
                      </w:rPr>
                      <w:t>DIRECCIÓN GENERAL DE GESTIÓN DE INFORMACIÓN Y ESTUDIOS</w:t>
                    </w:r>
                    <w:r w:rsidRPr="00B07CC3">
                      <w:rPr>
                        <w:rFonts w:ascii="Trebuchet MS" w:eastAsia="Gulim" w:hAnsi="Trebuchet MS"/>
                        <w:b/>
                        <w:sz w:val="22"/>
                        <w:szCs w:val="22"/>
                        <w:lang w:val="es-MX"/>
                      </w:rPr>
                      <w:t xml:space="preserve"> </w:t>
                    </w:r>
                  </w:p>
                  <w:p w:rsidR="004669E4" w:rsidRPr="00A04035" w:rsidRDefault="004669E4" w:rsidP="00A04035">
                    <w:pPr>
                      <w:jc w:val="center"/>
                      <w:rPr>
                        <w:rFonts w:ascii="Trebuchet MS" w:eastAsia="Gulim" w:hAnsi="Trebuchet MS"/>
                        <w:lang w:val="es-MX"/>
                      </w:rPr>
                    </w:pPr>
                  </w:p>
                </w:txbxContent>
              </v:textbox>
            </v:shape>
          </w:pict>
        </mc:Fallback>
      </mc:AlternateContent>
    </w:r>
  </w:p>
  <w:p w:rsidR="004669E4" w:rsidRDefault="004669E4">
    <w:pPr>
      <w:pStyle w:val="Encabezado"/>
    </w:pPr>
    <w:r>
      <w:rPr>
        <w:noProof/>
      </w:rPr>
      <w:drawing>
        <wp:inline distT="0" distB="0" distL="0" distR="0" wp14:anchorId="49CE2C1F" wp14:editId="057F6F91">
          <wp:extent cx="1415225" cy="109537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ai_28abr2015_reducción.jpg"/>
                  <pic:cNvPicPr/>
                </pic:nvPicPr>
                <pic:blipFill>
                  <a:blip r:embed="rId1">
                    <a:extLst>
                      <a:ext uri="{28A0092B-C50C-407E-A947-70E740481C1C}">
                        <a14:useLocalDpi xmlns:a14="http://schemas.microsoft.com/office/drawing/2010/main" val="0"/>
                      </a:ext>
                    </a:extLst>
                  </a:blip>
                  <a:stretch>
                    <a:fillRect/>
                  </a:stretch>
                </pic:blipFill>
                <pic:spPr>
                  <a:xfrm>
                    <a:off x="0" y="0"/>
                    <a:ext cx="1415225" cy="1095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9E4" w:rsidRDefault="004669E4">
    <w:pPr>
      <w:pStyle w:val="Encabezado"/>
    </w:pPr>
    <w:r>
      <w:rPr>
        <w:noProof/>
      </w:rPr>
      <mc:AlternateContent>
        <mc:Choice Requires="wps">
          <w:drawing>
            <wp:anchor distT="0" distB="0" distL="114300" distR="114300" simplePos="0" relativeHeight="251661312" behindDoc="0" locked="0" layoutInCell="1" allowOverlap="1" wp14:anchorId="1E2A9C0C" wp14:editId="63B134E6">
              <wp:simplePos x="0" y="0"/>
              <wp:positionH relativeFrom="column">
                <wp:posOffset>47625</wp:posOffset>
              </wp:positionH>
              <wp:positionV relativeFrom="paragraph">
                <wp:posOffset>528651</wp:posOffset>
              </wp:positionV>
              <wp:extent cx="8435975" cy="1135380"/>
              <wp:effectExtent l="0" t="0" r="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5975"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9E4" w:rsidRDefault="004669E4" w:rsidP="00280215">
                          <w:pPr>
                            <w:jc w:val="right"/>
                            <w:rPr>
                              <w:rFonts w:ascii="Trebuchet MS" w:eastAsia="Gulim" w:hAnsi="Trebuchet MS"/>
                              <w:b/>
                              <w:sz w:val="22"/>
                              <w:szCs w:val="22"/>
                              <w:lang w:val="es-MX"/>
                            </w:rPr>
                          </w:pPr>
                          <w:r w:rsidRPr="00B07CC3">
                            <w:rPr>
                              <w:rFonts w:ascii="Trebuchet MS" w:eastAsia="Gulim" w:hAnsi="Trebuchet MS"/>
                              <w:b/>
                              <w:sz w:val="22"/>
                              <w:szCs w:val="22"/>
                              <w:lang w:val="es-MX"/>
                            </w:rPr>
                            <w:t xml:space="preserve">INSTITUTO </w:t>
                          </w:r>
                          <w:r>
                            <w:rPr>
                              <w:rFonts w:ascii="Trebuchet MS" w:eastAsia="Gulim" w:hAnsi="Trebuchet MS"/>
                              <w:b/>
                              <w:sz w:val="22"/>
                              <w:szCs w:val="22"/>
                              <w:lang w:val="es-MX"/>
                            </w:rPr>
                            <w:t>NACIONAL DE TRANSPARENCIA, ACCESO A LA</w:t>
                          </w:r>
                        </w:p>
                        <w:p w:rsidR="004669E4" w:rsidRDefault="004669E4" w:rsidP="00280215">
                          <w:pPr>
                            <w:jc w:val="right"/>
                            <w:rPr>
                              <w:rFonts w:ascii="Trebuchet MS" w:eastAsia="Gulim" w:hAnsi="Trebuchet MS"/>
                              <w:b/>
                              <w:sz w:val="22"/>
                              <w:szCs w:val="22"/>
                              <w:lang w:val="es-MX"/>
                            </w:rPr>
                          </w:pPr>
                          <w:r>
                            <w:rPr>
                              <w:rFonts w:ascii="Trebuchet MS" w:eastAsia="Gulim" w:hAnsi="Trebuchet MS"/>
                              <w:b/>
                              <w:sz w:val="22"/>
                              <w:szCs w:val="22"/>
                              <w:lang w:val="es-MX"/>
                            </w:rPr>
                            <w:t>INFORMACIÓN Y PROTECCIÓN DE DATOS PERSONALES</w:t>
                          </w:r>
                        </w:p>
                        <w:p w:rsidR="004669E4" w:rsidRDefault="004669E4" w:rsidP="00280215">
                          <w:pPr>
                            <w:jc w:val="right"/>
                            <w:rPr>
                              <w:rFonts w:ascii="Trebuchet MS" w:eastAsia="Gulim" w:hAnsi="Trebuchet MS"/>
                              <w:b/>
                              <w:sz w:val="22"/>
                              <w:szCs w:val="22"/>
                              <w:lang w:val="es-MX"/>
                            </w:rPr>
                          </w:pPr>
                        </w:p>
                        <w:p w:rsidR="004669E4" w:rsidRDefault="004669E4" w:rsidP="00280215">
                          <w:pPr>
                            <w:jc w:val="right"/>
                            <w:rPr>
                              <w:rFonts w:ascii="Trebuchet MS" w:eastAsia="Gulim" w:hAnsi="Trebuchet MS"/>
                              <w:sz w:val="22"/>
                              <w:szCs w:val="22"/>
                              <w:lang w:val="es-MX"/>
                            </w:rPr>
                          </w:pPr>
                          <w:r>
                            <w:rPr>
                              <w:rFonts w:ascii="Trebuchet MS" w:eastAsia="Gulim" w:hAnsi="Trebuchet MS"/>
                              <w:sz w:val="22"/>
                              <w:szCs w:val="22"/>
                              <w:lang w:val="es-MX"/>
                            </w:rPr>
                            <w:t>SECRETARÍA EJECUTIVA</w:t>
                          </w:r>
                        </w:p>
                        <w:p w:rsidR="004669E4" w:rsidRDefault="004669E4" w:rsidP="00280215">
                          <w:pPr>
                            <w:jc w:val="right"/>
                            <w:rPr>
                              <w:rFonts w:ascii="Trebuchet MS" w:eastAsia="Gulim" w:hAnsi="Trebuchet MS"/>
                              <w:sz w:val="22"/>
                              <w:szCs w:val="22"/>
                              <w:lang w:val="es-MX"/>
                            </w:rPr>
                          </w:pPr>
                        </w:p>
                        <w:p w:rsidR="004669E4" w:rsidRPr="00280215" w:rsidRDefault="004669E4" w:rsidP="00280215">
                          <w:pPr>
                            <w:jc w:val="right"/>
                            <w:rPr>
                              <w:rFonts w:ascii="Trebuchet MS" w:eastAsia="Gulim" w:hAnsi="Trebuchet MS"/>
                              <w:sz w:val="22"/>
                              <w:szCs w:val="22"/>
                              <w:lang w:val="es-MX"/>
                            </w:rPr>
                          </w:pPr>
                          <w:r>
                            <w:rPr>
                              <w:rFonts w:ascii="Trebuchet MS" w:eastAsia="Gulim" w:hAnsi="Trebuchet MS"/>
                              <w:sz w:val="22"/>
                              <w:szCs w:val="22"/>
                              <w:lang w:val="es-MX"/>
                            </w:rPr>
                            <w:t>DIRECCIÓN GENERAL DE GESTIÓN DE INFORMACIÓN Y ESTUDIOS</w:t>
                          </w:r>
                        </w:p>
                        <w:p w:rsidR="004669E4" w:rsidRPr="00A04035" w:rsidRDefault="004669E4" w:rsidP="00BF6D6B">
                          <w:pPr>
                            <w:jc w:val="center"/>
                            <w:rPr>
                              <w:rFonts w:ascii="Trebuchet MS" w:eastAsia="Gulim" w:hAnsi="Trebuchet MS"/>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shapetype w14:anchorId="1E2A9C0C" id="_x0000_t202" coordsize="21600,21600" o:spt="202" path="m,l,21600r21600,l21600,xe">
              <v:stroke joinstyle="miter"/>
              <v:path gradientshapeok="t" o:connecttype="rect"/>
            </v:shapetype>
            <v:shape id="_x0000_s1027" type="#_x0000_t202" style="position:absolute;margin-left:3.75pt;margin-top:41.65pt;width:664.25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rtuwIAAME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" filled="f" stroked="f">
              <v:textbox>
                <w:txbxContent>
                  <w:p w:rsidR="004669E4" w:rsidRDefault="004669E4" w:rsidP="00280215">
                    <w:pPr>
                      <w:jc w:val="right"/>
                      <w:rPr>
                        <w:rFonts w:ascii="Trebuchet MS" w:eastAsia="Gulim" w:hAnsi="Trebuchet MS"/>
                        <w:b/>
                        <w:sz w:val="22"/>
                        <w:szCs w:val="22"/>
                        <w:lang w:val="es-MX"/>
                      </w:rPr>
                    </w:pPr>
                    <w:r w:rsidRPr="00B07CC3">
                      <w:rPr>
                        <w:rFonts w:ascii="Trebuchet MS" w:eastAsia="Gulim" w:hAnsi="Trebuchet MS"/>
                        <w:b/>
                        <w:sz w:val="22"/>
                        <w:szCs w:val="22"/>
                        <w:lang w:val="es-MX"/>
                      </w:rPr>
                      <w:t xml:space="preserve">INSTITUTO </w:t>
                    </w:r>
                    <w:r>
                      <w:rPr>
                        <w:rFonts w:ascii="Trebuchet MS" w:eastAsia="Gulim" w:hAnsi="Trebuchet MS"/>
                        <w:b/>
                        <w:sz w:val="22"/>
                        <w:szCs w:val="22"/>
                        <w:lang w:val="es-MX"/>
                      </w:rPr>
                      <w:t>NACIONAL DE TRANSPARENCIA, ACCESO A LA</w:t>
                    </w:r>
                  </w:p>
                  <w:p w:rsidR="004669E4" w:rsidRDefault="004669E4" w:rsidP="00280215">
                    <w:pPr>
                      <w:jc w:val="right"/>
                      <w:rPr>
                        <w:rFonts w:ascii="Trebuchet MS" w:eastAsia="Gulim" w:hAnsi="Trebuchet MS"/>
                        <w:b/>
                        <w:sz w:val="22"/>
                        <w:szCs w:val="22"/>
                        <w:lang w:val="es-MX"/>
                      </w:rPr>
                    </w:pPr>
                    <w:r>
                      <w:rPr>
                        <w:rFonts w:ascii="Trebuchet MS" w:eastAsia="Gulim" w:hAnsi="Trebuchet MS"/>
                        <w:b/>
                        <w:sz w:val="22"/>
                        <w:szCs w:val="22"/>
                        <w:lang w:val="es-MX"/>
                      </w:rPr>
                      <w:t>INFORMACIÓN Y PROTECCIÓN DE DATOS PERSONALES</w:t>
                    </w:r>
                  </w:p>
                  <w:p w:rsidR="004669E4" w:rsidRDefault="004669E4" w:rsidP="00280215">
                    <w:pPr>
                      <w:jc w:val="right"/>
                      <w:rPr>
                        <w:rFonts w:ascii="Trebuchet MS" w:eastAsia="Gulim" w:hAnsi="Trebuchet MS"/>
                        <w:b/>
                        <w:sz w:val="22"/>
                        <w:szCs w:val="22"/>
                        <w:lang w:val="es-MX"/>
                      </w:rPr>
                    </w:pPr>
                  </w:p>
                  <w:p w:rsidR="004669E4" w:rsidRDefault="004669E4" w:rsidP="00280215">
                    <w:pPr>
                      <w:jc w:val="right"/>
                      <w:rPr>
                        <w:rFonts w:ascii="Trebuchet MS" w:eastAsia="Gulim" w:hAnsi="Trebuchet MS"/>
                        <w:sz w:val="22"/>
                        <w:szCs w:val="22"/>
                        <w:lang w:val="es-MX"/>
                      </w:rPr>
                    </w:pPr>
                    <w:r>
                      <w:rPr>
                        <w:rFonts w:ascii="Trebuchet MS" w:eastAsia="Gulim" w:hAnsi="Trebuchet MS"/>
                        <w:sz w:val="22"/>
                        <w:szCs w:val="22"/>
                        <w:lang w:val="es-MX"/>
                      </w:rPr>
                      <w:t>SECRETARÍA EJECUTIVA</w:t>
                    </w:r>
                  </w:p>
                  <w:p w:rsidR="004669E4" w:rsidRDefault="004669E4" w:rsidP="00280215">
                    <w:pPr>
                      <w:jc w:val="right"/>
                      <w:rPr>
                        <w:rFonts w:ascii="Trebuchet MS" w:eastAsia="Gulim" w:hAnsi="Trebuchet MS"/>
                        <w:sz w:val="22"/>
                        <w:szCs w:val="22"/>
                        <w:lang w:val="es-MX"/>
                      </w:rPr>
                    </w:pPr>
                  </w:p>
                  <w:p w:rsidR="004669E4" w:rsidRPr="00280215" w:rsidRDefault="004669E4" w:rsidP="00280215">
                    <w:pPr>
                      <w:jc w:val="right"/>
                      <w:rPr>
                        <w:rFonts w:ascii="Trebuchet MS" w:eastAsia="Gulim" w:hAnsi="Trebuchet MS"/>
                        <w:sz w:val="22"/>
                        <w:szCs w:val="22"/>
                        <w:lang w:val="es-MX"/>
                      </w:rPr>
                    </w:pPr>
                    <w:r>
                      <w:rPr>
                        <w:rFonts w:ascii="Trebuchet MS" w:eastAsia="Gulim" w:hAnsi="Trebuchet MS"/>
                        <w:sz w:val="22"/>
                        <w:szCs w:val="22"/>
                        <w:lang w:val="es-MX"/>
                      </w:rPr>
                      <w:t>DIRECCIÓN GENERAL DE GESTIÓN DE INFORMACIÓN Y ESTUDIOS</w:t>
                    </w:r>
                  </w:p>
                  <w:p w:rsidR="004669E4" w:rsidRPr="00A04035" w:rsidRDefault="004669E4" w:rsidP="00BF6D6B">
                    <w:pPr>
                      <w:jc w:val="center"/>
                      <w:rPr>
                        <w:rFonts w:ascii="Trebuchet MS" w:eastAsia="Gulim" w:hAnsi="Trebuchet MS"/>
                        <w:lang w:val="es-MX"/>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DC"/>
    <w:multiLevelType w:val="hybridMultilevel"/>
    <w:tmpl w:val="6218A866"/>
    <w:lvl w:ilvl="0" w:tplc="DEDAEC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9D0C90"/>
    <w:multiLevelType w:val="hybridMultilevel"/>
    <w:tmpl w:val="3266EDA0"/>
    <w:lvl w:ilvl="0" w:tplc="5F02394A">
      <w:start w:val="6"/>
      <w:numFmt w:val="bullet"/>
      <w:lvlText w:val="-"/>
      <w:lvlJc w:val="left"/>
      <w:pPr>
        <w:ind w:left="720" w:hanging="360"/>
      </w:pPr>
      <w:rPr>
        <w:rFonts w:ascii="Trebuchet MS" w:eastAsia="Times New Roman" w:hAnsi="Trebuchet MS"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250FA"/>
    <w:multiLevelType w:val="hybridMultilevel"/>
    <w:tmpl w:val="BEE4AA80"/>
    <w:lvl w:ilvl="0" w:tplc="5F02394A">
      <w:start w:val="6"/>
      <w:numFmt w:val="bullet"/>
      <w:lvlText w:val="-"/>
      <w:lvlJc w:val="left"/>
      <w:pPr>
        <w:ind w:left="720" w:hanging="360"/>
      </w:pPr>
      <w:rPr>
        <w:rFonts w:ascii="Trebuchet MS" w:eastAsia="Times New Roman" w:hAnsi="Trebuchet M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21102F"/>
    <w:multiLevelType w:val="hybridMultilevel"/>
    <w:tmpl w:val="154C8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3E7036"/>
    <w:multiLevelType w:val="hybridMultilevel"/>
    <w:tmpl w:val="8B56FB1A"/>
    <w:lvl w:ilvl="0" w:tplc="82322FB4">
      <w:start w:val="4"/>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852265B"/>
    <w:multiLevelType w:val="hybridMultilevel"/>
    <w:tmpl w:val="CB7612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974F34"/>
    <w:multiLevelType w:val="hybridMultilevel"/>
    <w:tmpl w:val="BD5035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6388E278">
      <w:start w:val="2"/>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47F1F"/>
    <w:multiLevelType w:val="hybridMultilevel"/>
    <w:tmpl w:val="FA88B7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584C7C"/>
    <w:multiLevelType w:val="hybridMultilevel"/>
    <w:tmpl w:val="209EAC5E"/>
    <w:lvl w:ilvl="0" w:tplc="A830DEB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8138CB"/>
    <w:multiLevelType w:val="hybridMultilevel"/>
    <w:tmpl w:val="FA425E9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8E176BF"/>
    <w:multiLevelType w:val="hybridMultilevel"/>
    <w:tmpl w:val="7A5EF566"/>
    <w:lvl w:ilvl="0" w:tplc="08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C271472"/>
    <w:multiLevelType w:val="hybridMultilevel"/>
    <w:tmpl w:val="70D28C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AA02BC"/>
    <w:multiLevelType w:val="hybridMultilevel"/>
    <w:tmpl w:val="D9F8908E"/>
    <w:lvl w:ilvl="0" w:tplc="A830DEB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263E76"/>
    <w:multiLevelType w:val="hybridMultilevel"/>
    <w:tmpl w:val="CA12AAFA"/>
    <w:lvl w:ilvl="0" w:tplc="48E299EE">
      <w:numFmt w:val="bullet"/>
      <w:lvlText w:val="-"/>
      <w:lvlJc w:val="left"/>
      <w:pPr>
        <w:ind w:left="2160" w:hanging="360"/>
      </w:pPr>
      <w:rPr>
        <w:rFonts w:ascii="Calibri" w:eastAsia="Calibri" w:hAnsi="Calibri" w:cs="Times New Roman"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4" w15:restartNumberingAfterBreak="0">
    <w:nsid w:val="3F0677C0"/>
    <w:multiLevelType w:val="hybridMultilevel"/>
    <w:tmpl w:val="C24C8154"/>
    <w:lvl w:ilvl="0" w:tplc="16C2740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6B1FD3"/>
    <w:multiLevelType w:val="hybridMultilevel"/>
    <w:tmpl w:val="3A38E648"/>
    <w:lvl w:ilvl="0" w:tplc="3D6829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583BA8"/>
    <w:multiLevelType w:val="multilevel"/>
    <w:tmpl w:val="D9F890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3723E6"/>
    <w:multiLevelType w:val="hybridMultilevel"/>
    <w:tmpl w:val="77C8D2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4D0032"/>
    <w:multiLevelType w:val="hybridMultilevel"/>
    <w:tmpl w:val="5D585430"/>
    <w:lvl w:ilvl="0" w:tplc="091E40F4">
      <w:start w:val="1"/>
      <w:numFmt w:val="bullet"/>
      <w:lvlText w:val="•"/>
      <w:lvlJc w:val="left"/>
      <w:pPr>
        <w:tabs>
          <w:tab w:val="num" w:pos="720"/>
        </w:tabs>
        <w:ind w:left="720" w:hanging="360"/>
      </w:pPr>
      <w:rPr>
        <w:rFonts w:ascii="Arial" w:hAnsi="Arial" w:hint="default"/>
      </w:rPr>
    </w:lvl>
    <w:lvl w:ilvl="1" w:tplc="387C669C" w:tentative="1">
      <w:start w:val="1"/>
      <w:numFmt w:val="bullet"/>
      <w:lvlText w:val="•"/>
      <w:lvlJc w:val="left"/>
      <w:pPr>
        <w:tabs>
          <w:tab w:val="num" w:pos="1440"/>
        </w:tabs>
        <w:ind w:left="1440" w:hanging="360"/>
      </w:pPr>
      <w:rPr>
        <w:rFonts w:ascii="Arial" w:hAnsi="Arial" w:hint="default"/>
      </w:rPr>
    </w:lvl>
    <w:lvl w:ilvl="2" w:tplc="D92CF6AA" w:tentative="1">
      <w:start w:val="1"/>
      <w:numFmt w:val="bullet"/>
      <w:lvlText w:val="•"/>
      <w:lvlJc w:val="left"/>
      <w:pPr>
        <w:tabs>
          <w:tab w:val="num" w:pos="2160"/>
        </w:tabs>
        <w:ind w:left="2160" w:hanging="360"/>
      </w:pPr>
      <w:rPr>
        <w:rFonts w:ascii="Arial" w:hAnsi="Arial" w:hint="default"/>
      </w:rPr>
    </w:lvl>
    <w:lvl w:ilvl="3" w:tplc="6C602E40" w:tentative="1">
      <w:start w:val="1"/>
      <w:numFmt w:val="bullet"/>
      <w:lvlText w:val="•"/>
      <w:lvlJc w:val="left"/>
      <w:pPr>
        <w:tabs>
          <w:tab w:val="num" w:pos="2880"/>
        </w:tabs>
        <w:ind w:left="2880" w:hanging="360"/>
      </w:pPr>
      <w:rPr>
        <w:rFonts w:ascii="Arial" w:hAnsi="Arial" w:hint="default"/>
      </w:rPr>
    </w:lvl>
    <w:lvl w:ilvl="4" w:tplc="D11A4EC4" w:tentative="1">
      <w:start w:val="1"/>
      <w:numFmt w:val="bullet"/>
      <w:lvlText w:val="•"/>
      <w:lvlJc w:val="left"/>
      <w:pPr>
        <w:tabs>
          <w:tab w:val="num" w:pos="3600"/>
        </w:tabs>
        <w:ind w:left="3600" w:hanging="360"/>
      </w:pPr>
      <w:rPr>
        <w:rFonts w:ascii="Arial" w:hAnsi="Arial" w:hint="default"/>
      </w:rPr>
    </w:lvl>
    <w:lvl w:ilvl="5" w:tplc="15B8766E" w:tentative="1">
      <w:start w:val="1"/>
      <w:numFmt w:val="bullet"/>
      <w:lvlText w:val="•"/>
      <w:lvlJc w:val="left"/>
      <w:pPr>
        <w:tabs>
          <w:tab w:val="num" w:pos="4320"/>
        </w:tabs>
        <w:ind w:left="4320" w:hanging="360"/>
      </w:pPr>
      <w:rPr>
        <w:rFonts w:ascii="Arial" w:hAnsi="Arial" w:hint="default"/>
      </w:rPr>
    </w:lvl>
    <w:lvl w:ilvl="6" w:tplc="F220733A" w:tentative="1">
      <w:start w:val="1"/>
      <w:numFmt w:val="bullet"/>
      <w:lvlText w:val="•"/>
      <w:lvlJc w:val="left"/>
      <w:pPr>
        <w:tabs>
          <w:tab w:val="num" w:pos="5040"/>
        </w:tabs>
        <w:ind w:left="5040" w:hanging="360"/>
      </w:pPr>
      <w:rPr>
        <w:rFonts w:ascii="Arial" w:hAnsi="Arial" w:hint="default"/>
      </w:rPr>
    </w:lvl>
    <w:lvl w:ilvl="7" w:tplc="FA9CDA5E" w:tentative="1">
      <w:start w:val="1"/>
      <w:numFmt w:val="bullet"/>
      <w:lvlText w:val="•"/>
      <w:lvlJc w:val="left"/>
      <w:pPr>
        <w:tabs>
          <w:tab w:val="num" w:pos="5760"/>
        </w:tabs>
        <w:ind w:left="5760" w:hanging="360"/>
      </w:pPr>
      <w:rPr>
        <w:rFonts w:ascii="Arial" w:hAnsi="Arial" w:hint="default"/>
      </w:rPr>
    </w:lvl>
    <w:lvl w:ilvl="8" w:tplc="FE4E83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046F4A"/>
    <w:multiLevelType w:val="hybridMultilevel"/>
    <w:tmpl w:val="9280D4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511C31"/>
    <w:multiLevelType w:val="hybridMultilevel"/>
    <w:tmpl w:val="5CF6AEAE"/>
    <w:lvl w:ilvl="0" w:tplc="C3ECF170">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1770C8"/>
    <w:multiLevelType w:val="hybridMultilevel"/>
    <w:tmpl w:val="77C8D2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BC5029"/>
    <w:multiLevelType w:val="hybridMultilevel"/>
    <w:tmpl w:val="96DE2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86104F"/>
    <w:multiLevelType w:val="hybridMultilevel"/>
    <w:tmpl w:val="9A88E9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EEB768F"/>
    <w:multiLevelType w:val="hybridMultilevel"/>
    <w:tmpl w:val="FFCE4BB8"/>
    <w:lvl w:ilvl="0" w:tplc="A830DEB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026A03"/>
    <w:multiLevelType w:val="hybridMultilevel"/>
    <w:tmpl w:val="C24C8154"/>
    <w:lvl w:ilvl="0" w:tplc="16C2740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0"/>
  </w:num>
  <w:num w:numId="3">
    <w:abstractNumId w:val="11"/>
  </w:num>
  <w:num w:numId="4">
    <w:abstractNumId w:val="15"/>
  </w:num>
  <w:num w:numId="5">
    <w:abstractNumId w:val="16"/>
  </w:num>
  <w:num w:numId="6">
    <w:abstractNumId w:val="18"/>
  </w:num>
  <w:num w:numId="7">
    <w:abstractNumId w:val="1"/>
  </w:num>
  <w:num w:numId="8">
    <w:abstractNumId w:val="14"/>
  </w:num>
  <w:num w:numId="9">
    <w:abstractNumId w:val="0"/>
  </w:num>
  <w:num w:numId="10">
    <w:abstractNumId w:val="23"/>
  </w:num>
  <w:num w:numId="11">
    <w:abstractNumId w:val="13"/>
  </w:num>
  <w:num w:numId="12">
    <w:abstractNumId w:val="25"/>
  </w:num>
  <w:num w:numId="13">
    <w:abstractNumId w:val="5"/>
  </w:num>
  <w:num w:numId="14">
    <w:abstractNumId w:val="17"/>
  </w:num>
  <w:num w:numId="15">
    <w:abstractNumId w:val="2"/>
  </w:num>
  <w:num w:numId="16">
    <w:abstractNumId w:val="19"/>
  </w:num>
  <w:num w:numId="17">
    <w:abstractNumId w:val="10"/>
  </w:num>
  <w:num w:numId="18">
    <w:abstractNumId w:val="3"/>
  </w:num>
  <w:num w:numId="19">
    <w:abstractNumId w:val="12"/>
  </w:num>
  <w:num w:numId="20">
    <w:abstractNumId w:val="8"/>
  </w:num>
  <w:num w:numId="21">
    <w:abstractNumId w:val="21"/>
  </w:num>
  <w:num w:numId="22">
    <w:abstractNumId w:val="4"/>
  </w:num>
  <w:num w:numId="23">
    <w:abstractNumId w:val="9"/>
  </w:num>
  <w:num w:numId="24">
    <w:abstractNumId w:val="22"/>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35"/>
    <w:rsid w:val="000012AA"/>
    <w:rsid w:val="00003FAE"/>
    <w:rsid w:val="00004B1C"/>
    <w:rsid w:val="00011215"/>
    <w:rsid w:val="00011651"/>
    <w:rsid w:val="00020EED"/>
    <w:rsid w:val="00021618"/>
    <w:rsid w:val="00027050"/>
    <w:rsid w:val="000541CB"/>
    <w:rsid w:val="000622DD"/>
    <w:rsid w:val="000708D3"/>
    <w:rsid w:val="000766D8"/>
    <w:rsid w:val="00081034"/>
    <w:rsid w:val="000823D0"/>
    <w:rsid w:val="0008443B"/>
    <w:rsid w:val="000851AA"/>
    <w:rsid w:val="00085B0F"/>
    <w:rsid w:val="000907B7"/>
    <w:rsid w:val="00093786"/>
    <w:rsid w:val="00093B43"/>
    <w:rsid w:val="00093EC4"/>
    <w:rsid w:val="00094D56"/>
    <w:rsid w:val="000A03E8"/>
    <w:rsid w:val="000A78FE"/>
    <w:rsid w:val="000B3CB2"/>
    <w:rsid w:val="000C268A"/>
    <w:rsid w:val="000C470A"/>
    <w:rsid w:val="000C5002"/>
    <w:rsid w:val="000D36C0"/>
    <w:rsid w:val="000D6ECA"/>
    <w:rsid w:val="000E72A1"/>
    <w:rsid w:val="000E7772"/>
    <w:rsid w:val="000F333C"/>
    <w:rsid w:val="000F5560"/>
    <w:rsid w:val="000F7C59"/>
    <w:rsid w:val="00100968"/>
    <w:rsid w:val="00115A3B"/>
    <w:rsid w:val="00115A59"/>
    <w:rsid w:val="0012035C"/>
    <w:rsid w:val="0012527A"/>
    <w:rsid w:val="00126FA0"/>
    <w:rsid w:val="00127E74"/>
    <w:rsid w:val="001300C9"/>
    <w:rsid w:val="00134625"/>
    <w:rsid w:val="0013742F"/>
    <w:rsid w:val="0014227F"/>
    <w:rsid w:val="00147687"/>
    <w:rsid w:val="001549AA"/>
    <w:rsid w:val="00154F7A"/>
    <w:rsid w:val="001577A0"/>
    <w:rsid w:val="001600B6"/>
    <w:rsid w:val="00161E66"/>
    <w:rsid w:val="00170AFE"/>
    <w:rsid w:val="001740C9"/>
    <w:rsid w:val="00182164"/>
    <w:rsid w:val="001832BE"/>
    <w:rsid w:val="00185935"/>
    <w:rsid w:val="00186BE0"/>
    <w:rsid w:val="001B1B3E"/>
    <w:rsid w:val="001B3AE8"/>
    <w:rsid w:val="001B671B"/>
    <w:rsid w:val="001B77AA"/>
    <w:rsid w:val="001B79F3"/>
    <w:rsid w:val="001C5FDE"/>
    <w:rsid w:val="001C654F"/>
    <w:rsid w:val="001D40C6"/>
    <w:rsid w:val="001D6B50"/>
    <w:rsid w:val="001E34EC"/>
    <w:rsid w:val="001E6B11"/>
    <w:rsid w:val="001E6FE2"/>
    <w:rsid w:val="001F1CA3"/>
    <w:rsid w:val="00203832"/>
    <w:rsid w:val="00210085"/>
    <w:rsid w:val="00210E72"/>
    <w:rsid w:val="00214682"/>
    <w:rsid w:val="00216C03"/>
    <w:rsid w:val="002172F6"/>
    <w:rsid w:val="00217C6A"/>
    <w:rsid w:val="002225B1"/>
    <w:rsid w:val="00222685"/>
    <w:rsid w:val="0022408A"/>
    <w:rsid w:val="00224D29"/>
    <w:rsid w:val="0022601F"/>
    <w:rsid w:val="00233BF1"/>
    <w:rsid w:val="00234344"/>
    <w:rsid w:val="00234389"/>
    <w:rsid w:val="002355D0"/>
    <w:rsid w:val="00243A7F"/>
    <w:rsid w:val="00243E72"/>
    <w:rsid w:val="00246793"/>
    <w:rsid w:val="00260E51"/>
    <w:rsid w:val="0026119B"/>
    <w:rsid w:val="0026238F"/>
    <w:rsid w:val="00266668"/>
    <w:rsid w:val="00271A69"/>
    <w:rsid w:val="002756CA"/>
    <w:rsid w:val="00280215"/>
    <w:rsid w:val="00280B24"/>
    <w:rsid w:val="00281E9F"/>
    <w:rsid w:val="00282A34"/>
    <w:rsid w:val="00286C04"/>
    <w:rsid w:val="00287FCE"/>
    <w:rsid w:val="00290AE0"/>
    <w:rsid w:val="00291D40"/>
    <w:rsid w:val="0029559C"/>
    <w:rsid w:val="002A10A2"/>
    <w:rsid w:val="002A1C9A"/>
    <w:rsid w:val="002A6E67"/>
    <w:rsid w:val="002A72FC"/>
    <w:rsid w:val="002A7A15"/>
    <w:rsid w:val="002B52DD"/>
    <w:rsid w:val="002D0583"/>
    <w:rsid w:val="002D251D"/>
    <w:rsid w:val="002D65C2"/>
    <w:rsid w:val="002E43E9"/>
    <w:rsid w:val="002E4556"/>
    <w:rsid w:val="002E65A3"/>
    <w:rsid w:val="002F281B"/>
    <w:rsid w:val="003011DC"/>
    <w:rsid w:val="00303947"/>
    <w:rsid w:val="003060BB"/>
    <w:rsid w:val="0031460B"/>
    <w:rsid w:val="00316C63"/>
    <w:rsid w:val="00325EF7"/>
    <w:rsid w:val="00327467"/>
    <w:rsid w:val="003406EA"/>
    <w:rsid w:val="00344244"/>
    <w:rsid w:val="00350D72"/>
    <w:rsid w:val="003527CE"/>
    <w:rsid w:val="003536A0"/>
    <w:rsid w:val="00356D73"/>
    <w:rsid w:val="00365E86"/>
    <w:rsid w:val="00366E43"/>
    <w:rsid w:val="003729D5"/>
    <w:rsid w:val="003747C5"/>
    <w:rsid w:val="003821F4"/>
    <w:rsid w:val="00385907"/>
    <w:rsid w:val="00385C29"/>
    <w:rsid w:val="00387785"/>
    <w:rsid w:val="00387E06"/>
    <w:rsid w:val="003A0D16"/>
    <w:rsid w:val="003A3BAE"/>
    <w:rsid w:val="003B14FA"/>
    <w:rsid w:val="003B19FE"/>
    <w:rsid w:val="003B260C"/>
    <w:rsid w:val="003B738C"/>
    <w:rsid w:val="003C2FF2"/>
    <w:rsid w:val="003C6429"/>
    <w:rsid w:val="003D0CD9"/>
    <w:rsid w:val="003D311B"/>
    <w:rsid w:val="003E6FB2"/>
    <w:rsid w:val="003E758E"/>
    <w:rsid w:val="003F0407"/>
    <w:rsid w:val="004100BB"/>
    <w:rsid w:val="00412517"/>
    <w:rsid w:val="004143C8"/>
    <w:rsid w:val="004170F5"/>
    <w:rsid w:val="00423B91"/>
    <w:rsid w:val="0042476A"/>
    <w:rsid w:val="00425375"/>
    <w:rsid w:val="00430D0A"/>
    <w:rsid w:val="00444082"/>
    <w:rsid w:val="00444ED2"/>
    <w:rsid w:val="0044780D"/>
    <w:rsid w:val="004502B4"/>
    <w:rsid w:val="00454578"/>
    <w:rsid w:val="00455657"/>
    <w:rsid w:val="004669E4"/>
    <w:rsid w:val="0047539A"/>
    <w:rsid w:val="004767F4"/>
    <w:rsid w:val="00476A73"/>
    <w:rsid w:val="00476A86"/>
    <w:rsid w:val="00476CC6"/>
    <w:rsid w:val="00477751"/>
    <w:rsid w:val="00487DE0"/>
    <w:rsid w:val="00490199"/>
    <w:rsid w:val="004A24DB"/>
    <w:rsid w:val="004A4411"/>
    <w:rsid w:val="004B1EF5"/>
    <w:rsid w:val="004C2DA5"/>
    <w:rsid w:val="004C505B"/>
    <w:rsid w:val="004D6121"/>
    <w:rsid w:val="004E0254"/>
    <w:rsid w:val="004E093C"/>
    <w:rsid w:val="004E1732"/>
    <w:rsid w:val="004E3C9E"/>
    <w:rsid w:val="004E55A2"/>
    <w:rsid w:val="004F27D9"/>
    <w:rsid w:val="00500E9B"/>
    <w:rsid w:val="00500F9B"/>
    <w:rsid w:val="0050363F"/>
    <w:rsid w:val="00511BF0"/>
    <w:rsid w:val="0052478A"/>
    <w:rsid w:val="005303AD"/>
    <w:rsid w:val="005378DC"/>
    <w:rsid w:val="00541229"/>
    <w:rsid w:val="005426BA"/>
    <w:rsid w:val="00543C4F"/>
    <w:rsid w:val="00545512"/>
    <w:rsid w:val="0054621E"/>
    <w:rsid w:val="00546E8E"/>
    <w:rsid w:val="0055150F"/>
    <w:rsid w:val="0055626C"/>
    <w:rsid w:val="00556D7F"/>
    <w:rsid w:val="00556D83"/>
    <w:rsid w:val="00557B25"/>
    <w:rsid w:val="0056340E"/>
    <w:rsid w:val="00563974"/>
    <w:rsid w:val="0056781D"/>
    <w:rsid w:val="005750B7"/>
    <w:rsid w:val="005756E3"/>
    <w:rsid w:val="00586872"/>
    <w:rsid w:val="005911EF"/>
    <w:rsid w:val="0059246C"/>
    <w:rsid w:val="00596FE1"/>
    <w:rsid w:val="005A429C"/>
    <w:rsid w:val="005B23F8"/>
    <w:rsid w:val="005B31B0"/>
    <w:rsid w:val="005B376C"/>
    <w:rsid w:val="005B63AA"/>
    <w:rsid w:val="005C17FD"/>
    <w:rsid w:val="005C4B6D"/>
    <w:rsid w:val="005C5E74"/>
    <w:rsid w:val="005D1D36"/>
    <w:rsid w:val="005D4BBA"/>
    <w:rsid w:val="005D5CD0"/>
    <w:rsid w:val="005E15D1"/>
    <w:rsid w:val="005E69EC"/>
    <w:rsid w:val="005F0CB2"/>
    <w:rsid w:val="005F1B73"/>
    <w:rsid w:val="005F241D"/>
    <w:rsid w:val="005F31E6"/>
    <w:rsid w:val="005F48CF"/>
    <w:rsid w:val="0060249D"/>
    <w:rsid w:val="00607956"/>
    <w:rsid w:val="00610496"/>
    <w:rsid w:val="006114A9"/>
    <w:rsid w:val="0061157D"/>
    <w:rsid w:val="006157FA"/>
    <w:rsid w:val="00623445"/>
    <w:rsid w:val="0063630A"/>
    <w:rsid w:val="0065140E"/>
    <w:rsid w:val="006521CA"/>
    <w:rsid w:val="0065282F"/>
    <w:rsid w:val="00652C97"/>
    <w:rsid w:val="006558C8"/>
    <w:rsid w:val="00655D6C"/>
    <w:rsid w:val="006602A9"/>
    <w:rsid w:val="00660671"/>
    <w:rsid w:val="0066420E"/>
    <w:rsid w:val="00665FB9"/>
    <w:rsid w:val="006666F0"/>
    <w:rsid w:val="00671A97"/>
    <w:rsid w:val="00672D7A"/>
    <w:rsid w:val="006755BF"/>
    <w:rsid w:val="006845FA"/>
    <w:rsid w:val="00690B58"/>
    <w:rsid w:val="00694954"/>
    <w:rsid w:val="006A1CDB"/>
    <w:rsid w:val="006A1E60"/>
    <w:rsid w:val="006A2C12"/>
    <w:rsid w:val="006A4A3E"/>
    <w:rsid w:val="006B21A4"/>
    <w:rsid w:val="006B57C8"/>
    <w:rsid w:val="006B76DC"/>
    <w:rsid w:val="006C6E40"/>
    <w:rsid w:val="006D504F"/>
    <w:rsid w:val="006E4EBC"/>
    <w:rsid w:val="006F0602"/>
    <w:rsid w:val="006F5B26"/>
    <w:rsid w:val="00712D10"/>
    <w:rsid w:val="007160D0"/>
    <w:rsid w:val="00720F45"/>
    <w:rsid w:val="007219F4"/>
    <w:rsid w:val="007264EC"/>
    <w:rsid w:val="00726F69"/>
    <w:rsid w:val="007332D8"/>
    <w:rsid w:val="00737BA1"/>
    <w:rsid w:val="00744304"/>
    <w:rsid w:val="007444C8"/>
    <w:rsid w:val="007508B9"/>
    <w:rsid w:val="00750F7C"/>
    <w:rsid w:val="0075530F"/>
    <w:rsid w:val="007563C5"/>
    <w:rsid w:val="00757587"/>
    <w:rsid w:val="007649D9"/>
    <w:rsid w:val="007724C2"/>
    <w:rsid w:val="00783E35"/>
    <w:rsid w:val="00784CE8"/>
    <w:rsid w:val="00787E47"/>
    <w:rsid w:val="0079712A"/>
    <w:rsid w:val="007A4481"/>
    <w:rsid w:val="007B02C9"/>
    <w:rsid w:val="007B098E"/>
    <w:rsid w:val="007B4056"/>
    <w:rsid w:val="007B7BC4"/>
    <w:rsid w:val="007C0353"/>
    <w:rsid w:val="007C1CEC"/>
    <w:rsid w:val="007C50E4"/>
    <w:rsid w:val="007D3A45"/>
    <w:rsid w:val="007D5522"/>
    <w:rsid w:val="007E01C7"/>
    <w:rsid w:val="007E0F05"/>
    <w:rsid w:val="007E1A01"/>
    <w:rsid w:val="007E267B"/>
    <w:rsid w:val="007E2CFF"/>
    <w:rsid w:val="007E3383"/>
    <w:rsid w:val="007E3FA3"/>
    <w:rsid w:val="007E6616"/>
    <w:rsid w:val="007E6E43"/>
    <w:rsid w:val="007E7E8E"/>
    <w:rsid w:val="007F6933"/>
    <w:rsid w:val="00800274"/>
    <w:rsid w:val="0080520E"/>
    <w:rsid w:val="008102AB"/>
    <w:rsid w:val="0081092D"/>
    <w:rsid w:val="00815093"/>
    <w:rsid w:val="008159E0"/>
    <w:rsid w:val="008254CE"/>
    <w:rsid w:val="008301E0"/>
    <w:rsid w:val="00832817"/>
    <w:rsid w:val="00835160"/>
    <w:rsid w:val="00840F2F"/>
    <w:rsid w:val="0084185F"/>
    <w:rsid w:val="00853B7E"/>
    <w:rsid w:val="00865415"/>
    <w:rsid w:val="00880B51"/>
    <w:rsid w:val="00881261"/>
    <w:rsid w:val="0089336D"/>
    <w:rsid w:val="00895AD1"/>
    <w:rsid w:val="008A1E50"/>
    <w:rsid w:val="008B080E"/>
    <w:rsid w:val="008B0C4F"/>
    <w:rsid w:val="008B24A5"/>
    <w:rsid w:val="008B7AC6"/>
    <w:rsid w:val="008C1264"/>
    <w:rsid w:val="008D7998"/>
    <w:rsid w:val="008E1D2A"/>
    <w:rsid w:val="008E33D2"/>
    <w:rsid w:val="008E615F"/>
    <w:rsid w:val="008E6726"/>
    <w:rsid w:val="008F1AB6"/>
    <w:rsid w:val="008F1E87"/>
    <w:rsid w:val="008F4DA9"/>
    <w:rsid w:val="0091209D"/>
    <w:rsid w:val="0092532C"/>
    <w:rsid w:val="00934963"/>
    <w:rsid w:val="009350EB"/>
    <w:rsid w:val="009354C2"/>
    <w:rsid w:val="00942D6B"/>
    <w:rsid w:val="009466EF"/>
    <w:rsid w:val="0095650E"/>
    <w:rsid w:val="00963D09"/>
    <w:rsid w:val="009651F5"/>
    <w:rsid w:val="00972AB4"/>
    <w:rsid w:val="00972B41"/>
    <w:rsid w:val="00982272"/>
    <w:rsid w:val="0098420E"/>
    <w:rsid w:val="009845B1"/>
    <w:rsid w:val="0098663E"/>
    <w:rsid w:val="00986F1B"/>
    <w:rsid w:val="00987112"/>
    <w:rsid w:val="0098778C"/>
    <w:rsid w:val="00987DF3"/>
    <w:rsid w:val="00990983"/>
    <w:rsid w:val="00994B65"/>
    <w:rsid w:val="00996B13"/>
    <w:rsid w:val="009A3FBA"/>
    <w:rsid w:val="009A78CE"/>
    <w:rsid w:val="009B4099"/>
    <w:rsid w:val="009B4345"/>
    <w:rsid w:val="009C5543"/>
    <w:rsid w:val="009D7827"/>
    <w:rsid w:val="009E47A7"/>
    <w:rsid w:val="009F30D8"/>
    <w:rsid w:val="00A04035"/>
    <w:rsid w:val="00A0569C"/>
    <w:rsid w:val="00A20482"/>
    <w:rsid w:val="00A23B3A"/>
    <w:rsid w:val="00A24341"/>
    <w:rsid w:val="00A3163F"/>
    <w:rsid w:val="00A31CA6"/>
    <w:rsid w:val="00A42353"/>
    <w:rsid w:val="00A50AEF"/>
    <w:rsid w:val="00A5364D"/>
    <w:rsid w:val="00A54C51"/>
    <w:rsid w:val="00A64B65"/>
    <w:rsid w:val="00A6532D"/>
    <w:rsid w:val="00A6589D"/>
    <w:rsid w:val="00A67855"/>
    <w:rsid w:val="00A7053A"/>
    <w:rsid w:val="00A728B8"/>
    <w:rsid w:val="00A776B2"/>
    <w:rsid w:val="00A8371D"/>
    <w:rsid w:val="00A87570"/>
    <w:rsid w:val="00A91F1C"/>
    <w:rsid w:val="00A97FEA"/>
    <w:rsid w:val="00AA0DFB"/>
    <w:rsid w:val="00AA1D68"/>
    <w:rsid w:val="00AA3CB4"/>
    <w:rsid w:val="00AA795E"/>
    <w:rsid w:val="00AA7A2C"/>
    <w:rsid w:val="00AB0925"/>
    <w:rsid w:val="00AB45C3"/>
    <w:rsid w:val="00AC51FB"/>
    <w:rsid w:val="00AC6C8A"/>
    <w:rsid w:val="00AD26E2"/>
    <w:rsid w:val="00AD3C3F"/>
    <w:rsid w:val="00AD4D94"/>
    <w:rsid w:val="00AE09D2"/>
    <w:rsid w:val="00AE0BA0"/>
    <w:rsid w:val="00AE2769"/>
    <w:rsid w:val="00AE7C05"/>
    <w:rsid w:val="00AF4D8C"/>
    <w:rsid w:val="00AF6B8E"/>
    <w:rsid w:val="00AF78EE"/>
    <w:rsid w:val="00B07CC3"/>
    <w:rsid w:val="00B241F9"/>
    <w:rsid w:val="00B359FC"/>
    <w:rsid w:val="00B41A80"/>
    <w:rsid w:val="00B52991"/>
    <w:rsid w:val="00B543BC"/>
    <w:rsid w:val="00B56A81"/>
    <w:rsid w:val="00B57F3F"/>
    <w:rsid w:val="00B66B1A"/>
    <w:rsid w:val="00B70EE9"/>
    <w:rsid w:val="00B843B3"/>
    <w:rsid w:val="00B91E40"/>
    <w:rsid w:val="00BA1462"/>
    <w:rsid w:val="00BB41EC"/>
    <w:rsid w:val="00BC0E43"/>
    <w:rsid w:val="00BC1C36"/>
    <w:rsid w:val="00BC340A"/>
    <w:rsid w:val="00BD3871"/>
    <w:rsid w:val="00BE377F"/>
    <w:rsid w:val="00BE6549"/>
    <w:rsid w:val="00BF32AE"/>
    <w:rsid w:val="00BF42DE"/>
    <w:rsid w:val="00BF5A57"/>
    <w:rsid w:val="00BF6D6B"/>
    <w:rsid w:val="00C0085D"/>
    <w:rsid w:val="00C01936"/>
    <w:rsid w:val="00C036C5"/>
    <w:rsid w:val="00C04219"/>
    <w:rsid w:val="00C06D6D"/>
    <w:rsid w:val="00C15EDF"/>
    <w:rsid w:val="00C23E93"/>
    <w:rsid w:val="00C44808"/>
    <w:rsid w:val="00C50F02"/>
    <w:rsid w:val="00C51703"/>
    <w:rsid w:val="00C519C9"/>
    <w:rsid w:val="00C600E6"/>
    <w:rsid w:val="00C60E69"/>
    <w:rsid w:val="00C74112"/>
    <w:rsid w:val="00C75DDB"/>
    <w:rsid w:val="00C8105E"/>
    <w:rsid w:val="00C8489B"/>
    <w:rsid w:val="00C874BC"/>
    <w:rsid w:val="00C87C3E"/>
    <w:rsid w:val="00C92579"/>
    <w:rsid w:val="00C93875"/>
    <w:rsid w:val="00CA2296"/>
    <w:rsid w:val="00CA4341"/>
    <w:rsid w:val="00CB1741"/>
    <w:rsid w:val="00CB3CCC"/>
    <w:rsid w:val="00CB4777"/>
    <w:rsid w:val="00CD028A"/>
    <w:rsid w:val="00CD06BA"/>
    <w:rsid w:val="00CD0EBD"/>
    <w:rsid w:val="00CD3F9F"/>
    <w:rsid w:val="00CD5DBD"/>
    <w:rsid w:val="00CE0A4A"/>
    <w:rsid w:val="00CE6509"/>
    <w:rsid w:val="00CF657A"/>
    <w:rsid w:val="00D01B55"/>
    <w:rsid w:val="00D04923"/>
    <w:rsid w:val="00D062E7"/>
    <w:rsid w:val="00D15707"/>
    <w:rsid w:val="00D16850"/>
    <w:rsid w:val="00D169C7"/>
    <w:rsid w:val="00D34A83"/>
    <w:rsid w:val="00D462A5"/>
    <w:rsid w:val="00D50F69"/>
    <w:rsid w:val="00D52716"/>
    <w:rsid w:val="00D56612"/>
    <w:rsid w:val="00D566BF"/>
    <w:rsid w:val="00D61C1A"/>
    <w:rsid w:val="00D65E0E"/>
    <w:rsid w:val="00D743F1"/>
    <w:rsid w:val="00D87241"/>
    <w:rsid w:val="00D94CD2"/>
    <w:rsid w:val="00D9733F"/>
    <w:rsid w:val="00DA5DDA"/>
    <w:rsid w:val="00DA67B3"/>
    <w:rsid w:val="00DB05DB"/>
    <w:rsid w:val="00DB4C6E"/>
    <w:rsid w:val="00DB6912"/>
    <w:rsid w:val="00DD07EC"/>
    <w:rsid w:val="00DE090A"/>
    <w:rsid w:val="00DE5709"/>
    <w:rsid w:val="00DE7479"/>
    <w:rsid w:val="00DE7640"/>
    <w:rsid w:val="00DF214E"/>
    <w:rsid w:val="00DF2530"/>
    <w:rsid w:val="00DF4103"/>
    <w:rsid w:val="00DF52F8"/>
    <w:rsid w:val="00DF58AE"/>
    <w:rsid w:val="00E01EC9"/>
    <w:rsid w:val="00E031D9"/>
    <w:rsid w:val="00E05C21"/>
    <w:rsid w:val="00E122BF"/>
    <w:rsid w:val="00E176B6"/>
    <w:rsid w:val="00E2760C"/>
    <w:rsid w:val="00E3008D"/>
    <w:rsid w:val="00E31F74"/>
    <w:rsid w:val="00E32463"/>
    <w:rsid w:val="00E32A91"/>
    <w:rsid w:val="00E35C18"/>
    <w:rsid w:val="00E3735A"/>
    <w:rsid w:val="00E4094A"/>
    <w:rsid w:val="00E428D3"/>
    <w:rsid w:val="00E4407D"/>
    <w:rsid w:val="00E45531"/>
    <w:rsid w:val="00E45752"/>
    <w:rsid w:val="00E47BD0"/>
    <w:rsid w:val="00E531A2"/>
    <w:rsid w:val="00E5735A"/>
    <w:rsid w:val="00E65D68"/>
    <w:rsid w:val="00E66A3A"/>
    <w:rsid w:val="00E7145E"/>
    <w:rsid w:val="00E758B6"/>
    <w:rsid w:val="00E77EED"/>
    <w:rsid w:val="00E83901"/>
    <w:rsid w:val="00E91829"/>
    <w:rsid w:val="00E9249D"/>
    <w:rsid w:val="00E94138"/>
    <w:rsid w:val="00E951A8"/>
    <w:rsid w:val="00EA02D4"/>
    <w:rsid w:val="00EA15F6"/>
    <w:rsid w:val="00EA21CB"/>
    <w:rsid w:val="00EA7BD4"/>
    <w:rsid w:val="00EC26C7"/>
    <w:rsid w:val="00EC2731"/>
    <w:rsid w:val="00EC5338"/>
    <w:rsid w:val="00ED4548"/>
    <w:rsid w:val="00ED77C5"/>
    <w:rsid w:val="00EE3D2E"/>
    <w:rsid w:val="00EE4F2B"/>
    <w:rsid w:val="00EE7286"/>
    <w:rsid w:val="00EF242B"/>
    <w:rsid w:val="00EF38E0"/>
    <w:rsid w:val="00EF729C"/>
    <w:rsid w:val="00F00ADE"/>
    <w:rsid w:val="00F02FE6"/>
    <w:rsid w:val="00F03369"/>
    <w:rsid w:val="00F04891"/>
    <w:rsid w:val="00F0567F"/>
    <w:rsid w:val="00F05AF0"/>
    <w:rsid w:val="00F06C69"/>
    <w:rsid w:val="00F124EF"/>
    <w:rsid w:val="00F142A9"/>
    <w:rsid w:val="00F33D3C"/>
    <w:rsid w:val="00F36936"/>
    <w:rsid w:val="00F458FF"/>
    <w:rsid w:val="00F4676E"/>
    <w:rsid w:val="00F47054"/>
    <w:rsid w:val="00F52B6C"/>
    <w:rsid w:val="00F629EF"/>
    <w:rsid w:val="00F62A96"/>
    <w:rsid w:val="00F651B5"/>
    <w:rsid w:val="00F70D19"/>
    <w:rsid w:val="00F74631"/>
    <w:rsid w:val="00F85B62"/>
    <w:rsid w:val="00F866F7"/>
    <w:rsid w:val="00FA0FBD"/>
    <w:rsid w:val="00FA13BE"/>
    <w:rsid w:val="00FA6A5A"/>
    <w:rsid w:val="00FB0B44"/>
    <w:rsid w:val="00FB22D4"/>
    <w:rsid w:val="00FB34C4"/>
    <w:rsid w:val="00FB46B0"/>
    <w:rsid w:val="00FC6CAF"/>
    <w:rsid w:val="00FD0331"/>
    <w:rsid w:val="00FD0825"/>
    <w:rsid w:val="00FD567F"/>
    <w:rsid w:val="00FD594C"/>
    <w:rsid w:val="00FD6BD0"/>
    <w:rsid w:val="00FE3129"/>
    <w:rsid w:val="00FE4125"/>
    <w:rsid w:val="00FE5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572120C-A4A9-407F-80FD-18158F22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527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1460B"/>
    <w:pPr>
      <w:keepNext/>
      <w:keepLines/>
      <w:spacing w:before="240"/>
      <w:outlineLvl w:val="0"/>
    </w:pPr>
    <w:rPr>
      <w:rFonts w:asciiTheme="majorHAnsi" w:eastAsiaTheme="majorEastAsia" w:hAnsiTheme="majorHAnsi" w:cstheme="majorBidi"/>
      <w:color w:val="2F243C"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4035"/>
    <w:pPr>
      <w:tabs>
        <w:tab w:val="center" w:pos="4419"/>
        <w:tab w:val="right" w:pos="8838"/>
      </w:tabs>
    </w:pPr>
  </w:style>
  <w:style w:type="character" w:customStyle="1" w:styleId="EncabezadoCar">
    <w:name w:val="Encabezado Car"/>
    <w:basedOn w:val="Fuentedeprrafopredeter"/>
    <w:link w:val="Encabezado"/>
    <w:uiPriority w:val="99"/>
    <w:rsid w:val="00A040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04035"/>
    <w:pPr>
      <w:tabs>
        <w:tab w:val="center" w:pos="4419"/>
        <w:tab w:val="right" w:pos="8838"/>
      </w:tabs>
    </w:pPr>
  </w:style>
  <w:style w:type="character" w:customStyle="1" w:styleId="PiedepginaCar">
    <w:name w:val="Pie de página Car"/>
    <w:basedOn w:val="Fuentedeprrafopredeter"/>
    <w:link w:val="Piedepgina"/>
    <w:uiPriority w:val="99"/>
    <w:rsid w:val="00A0403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0403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4035"/>
    <w:rPr>
      <w:rFonts w:ascii="Tahoma" w:eastAsia="Times New Roman" w:hAnsi="Tahoma" w:cs="Tahoma"/>
      <w:sz w:val="16"/>
      <w:szCs w:val="16"/>
      <w:lang w:val="es-ES" w:eastAsia="es-ES"/>
    </w:rPr>
  </w:style>
  <w:style w:type="paragraph" w:styleId="Sinespaciado">
    <w:name w:val="No Spacing"/>
    <w:link w:val="SinespaciadoCar"/>
    <w:uiPriority w:val="1"/>
    <w:qFormat/>
    <w:rsid w:val="00FD6BD0"/>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rsid w:val="00DE764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B3AE8"/>
    <w:pPr>
      <w:ind w:left="720"/>
      <w:contextualSpacing/>
    </w:pPr>
  </w:style>
  <w:style w:type="table" w:styleId="Tablaconcuadrcula">
    <w:name w:val="Table Grid"/>
    <w:basedOn w:val="Tablanormal"/>
    <w:uiPriority w:val="59"/>
    <w:rsid w:val="00A9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B3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1157D"/>
    <w:pPr>
      <w:spacing w:before="100" w:beforeAutospacing="1" w:after="100" w:afterAutospacing="1"/>
    </w:pPr>
    <w:rPr>
      <w:rFonts w:eastAsiaTheme="minorEastAsia"/>
      <w:lang w:val="es-MX" w:eastAsia="es-MX"/>
    </w:rPr>
  </w:style>
  <w:style w:type="character" w:styleId="Textoennegrita">
    <w:name w:val="Strong"/>
    <w:basedOn w:val="Fuentedeprrafopredeter"/>
    <w:uiPriority w:val="22"/>
    <w:qFormat/>
    <w:rsid w:val="008B24A5"/>
    <w:rPr>
      <w:b/>
      <w:bCs/>
    </w:rPr>
  </w:style>
  <w:style w:type="paragraph" w:styleId="Textonotapie">
    <w:name w:val="footnote text"/>
    <w:basedOn w:val="Normal"/>
    <w:link w:val="TextonotapieCar"/>
    <w:uiPriority w:val="99"/>
    <w:semiHidden/>
    <w:unhideWhenUsed/>
    <w:rsid w:val="007C50E4"/>
    <w:rPr>
      <w:sz w:val="20"/>
      <w:szCs w:val="20"/>
    </w:rPr>
  </w:style>
  <w:style w:type="character" w:customStyle="1" w:styleId="TextonotapieCar">
    <w:name w:val="Texto nota pie Car"/>
    <w:basedOn w:val="Fuentedeprrafopredeter"/>
    <w:link w:val="Textonotapie"/>
    <w:uiPriority w:val="99"/>
    <w:semiHidden/>
    <w:rsid w:val="007C50E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C50E4"/>
    <w:rPr>
      <w:vertAlign w:val="superscript"/>
    </w:rPr>
  </w:style>
  <w:style w:type="character" w:customStyle="1" w:styleId="Ttulo1Car">
    <w:name w:val="Título 1 Car"/>
    <w:basedOn w:val="Fuentedeprrafopredeter"/>
    <w:link w:val="Ttulo1"/>
    <w:uiPriority w:val="9"/>
    <w:rsid w:val="0031460B"/>
    <w:rPr>
      <w:rFonts w:asciiTheme="majorHAnsi" w:eastAsiaTheme="majorEastAsia" w:hAnsiTheme="majorHAnsi" w:cstheme="majorBidi"/>
      <w:color w:val="2F243C" w:themeColor="accent1" w:themeShade="BF"/>
      <w:sz w:val="32"/>
      <w:szCs w:val="32"/>
      <w:lang w:val="es-ES" w:eastAsia="es-ES"/>
    </w:rPr>
  </w:style>
  <w:style w:type="paragraph" w:styleId="TtuloTDC">
    <w:name w:val="TOC Heading"/>
    <w:basedOn w:val="Ttulo1"/>
    <w:next w:val="Normal"/>
    <w:uiPriority w:val="39"/>
    <w:unhideWhenUsed/>
    <w:qFormat/>
    <w:rsid w:val="003B260C"/>
    <w:pPr>
      <w:spacing w:line="259" w:lineRule="auto"/>
      <w:outlineLvl w:val="9"/>
    </w:pPr>
    <w:rPr>
      <w:lang w:val="es-MX" w:eastAsia="es-MX"/>
    </w:rPr>
  </w:style>
  <w:style w:type="paragraph" w:styleId="TDC1">
    <w:name w:val="toc 1"/>
    <w:basedOn w:val="Normal"/>
    <w:next w:val="Normal"/>
    <w:autoRedefine/>
    <w:uiPriority w:val="39"/>
    <w:unhideWhenUsed/>
    <w:rsid w:val="003B260C"/>
    <w:pPr>
      <w:spacing w:after="100"/>
    </w:pPr>
  </w:style>
  <w:style w:type="character" w:styleId="Hipervnculo">
    <w:name w:val="Hyperlink"/>
    <w:basedOn w:val="Fuentedeprrafopredeter"/>
    <w:uiPriority w:val="99"/>
    <w:unhideWhenUsed/>
    <w:rsid w:val="003B2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0869">
      <w:bodyDiv w:val="1"/>
      <w:marLeft w:val="0"/>
      <w:marRight w:val="0"/>
      <w:marTop w:val="0"/>
      <w:marBottom w:val="0"/>
      <w:divBdr>
        <w:top w:val="none" w:sz="0" w:space="0" w:color="auto"/>
        <w:left w:val="none" w:sz="0" w:space="0" w:color="auto"/>
        <w:bottom w:val="none" w:sz="0" w:space="0" w:color="auto"/>
        <w:right w:val="none" w:sz="0" w:space="0" w:color="auto"/>
      </w:divBdr>
    </w:div>
    <w:div w:id="391391232">
      <w:bodyDiv w:val="1"/>
      <w:marLeft w:val="0"/>
      <w:marRight w:val="0"/>
      <w:marTop w:val="0"/>
      <w:marBottom w:val="0"/>
      <w:divBdr>
        <w:top w:val="none" w:sz="0" w:space="0" w:color="auto"/>
        <w:left w:val="none" w:sz="0" w:space="0" w:color="auto"/>
        <w:bottom w:val="none" w:sz="0" w:space="0" w:color="auto"/>
        <w:right w:val="none" w:sz="0" w:space="0" w:color="auto"/>
      </w:divBdr>
    </w:div>
    <w:div w:id="446513189">
      <w:bodyDiv w:val="1"/>
      <w:marLeft w:val="0"/>
      <w:marRight w:val="0"/>
      <w:marTop w:val="0"/>
      <w:marBottom w:val="0"/>
      <w:divBdr>
        <w:top w:val="none" w:sz="0" w:space="0" w:color="auto"/>
        <w:left w:val="none" w:sz="0" w:space="0" w:color="auto"/>
        <w:bottom w:val="none" w:sz="0" w:space="0" w:color="auto"/>
        <w:right w:val="none" w:sz="0" w:space="0" w:color="auto"/>
      </w:divBdr>
    </w:div>
    <w:div w:id="450635507">
      <w:bodyDiv w:val="1"/>
      <w:marLeft w:val="0"/>
      <w:marRight w:val="0"/>
      <w:marTop w:val="0"/>
      <w:marBottom w:val="0"/>
      <w:divBdr>
        <w:top w:val="none" w:sz="0" w:space="0" w:color="auto"/>
        <w:left w:val="none" w:sz="0" w:space="0" w:color="auto"/>
        <w:bottom w:val="none" w:sz="0" w:space="0" w:color="auto"/>
        <w:right w:val="none" w:sz="0" w:space="0" w:color="auto"/>
      </w:divBdr>
    </w:div>
    <w:div w:id="635448436">
      <w:bodyDiv w:val="1"/>
      <w:marLeft w:val="0"/>
      <w:marRight w:val="0"/>
      <w:marTop w:val="0"/>
      <w:marBottom w:val="0"/>
      <w:divBdr>
        <w:top w:val="none" w:sz="0" w:space="0" w:color="auto"/>
        <w:left w:val="none" w:sz="0" w:space="0" w:color="auto"/>
        <w:bottom w:val="none" w:sz="0" w:space="0" w:color="auto"/>
        <w:right w:val="none" w:sz="0" w:space="0" w:color="auto"/>
      </w:divBdr>
    </w:div>
    <w:div w:id="773205550">
      <w:bodyDiv w:val="1"/>
      <w:marLeft w:val="0"/>
      <w:marRight w:val="0"/>
      <w:marTop w:val="0"/>
      <w:marBottom w:val="0"/>
      <w:divBdr>
        <w:top w:val="none" w:sz="0" w:space="0" w:color="auto"/>
        <w:left w:val="none" w:sz="0" w:space="0" w:color="auto"/>
        <w:bottom w:val="none" w:sz="0" w:space="0" w:color="auto"/>
        <w:right w:val="none" w:sz="0" w:space="0" w:color="auto"/>
      </w:divBdr>
    </w:div>
    <w:div w:id="798692986">
      <w:bodyDiv w:val="1"/>
      <w:marLeft w:val="0"/>
      <w:marRight w:val="0"/>
      <w:marTop w:val="0"/>
      <w:marBottom w:val="0"/>
      <w:divBdr>
        <w:top w:val="none" w:sz="0" w:space="0" w:color="auto"/>
        <w:left w:val="none" w:sz="0" w:space="0" w:color="auto"/>
        <w:bottom w:val="none" w:sz="0" w:space="0" w:color="auto"/>
        <w:right w:val="none" w:sz="0" w:space="0" w:color="auto"/>
      </w:divBdr>
    </w:div>
    <w:div w:id="1380127507">
      <w:bodyDiv w:val="1"/>
      <w:marLeft w:val="0"/>
      <w:marRight w:val="0"/>
      <w:marTop w:val="0"/>
      <w:marBottom w:val="0"/>
      <w:divBdr>
        <w:top w:val="none" w:sz="0" w:space="0" w:color="auto"/>
        <w:left w:val="none" w:sz="0" w:space="0" w:color="auto"/>
        <w:bottom w:val="none" w:sz="0" w:space="0" w:color="auto"/>
        <w:right w:val="none" w:sz="0" w:space="0" w:color="auto"/>
      </w:divBdr>
    </w:div>
    <w:div w:id="1455829319">
      <w:bodyDiv w:val="1"/>
      <w:marLeft w:val="0"/>
      <w:marRight w:val="0"/>
      <w:marTop w:val="0"/>
      <w:marBottom w:val="0"/>
      <w:divBdr>
        <w:top w:val="none" w:sz="0" w:space="0" w:color="auto"/>
        <w:left w:val="none" w:sz="0" w:space="0" w:color="auto"/>
        <w:bottom w:val="none" w:sz="0" w:space="0" w:color="auto"/>
        <w:right w:val="none" w:sz="0" w:space="0" w:color="auto"/>
      </w:divBdr>
    </w:div>
    <w:div w:id="1519849763">
      <w:bodyDiv w:val="1"/>
      <w:marLeft w:val="0"/>
      <w:marRight w:val="0"/>
      <w:marTop w:val="0"/>
      <w:marBottom w:val="0"/>
      <w:divBdr>
        <w:top w:val="none" w:sz="0" w:space="0" w:color="auto"/>
        <w:left w:val="none" w:sz="0" w:space="0" w:color="auto"/>
        <w:bottom w:val="none" w:sz="0" w:space="0" w:color="auto"/>
        <w:right w:val="none" w:sz="0" w:space="0" w:color="auto"/>
      </w:divBdr>
      <w:divsChild>
        <w:div w:id="744840317">
          <w:marLeft w:val="1123"/>
          <w:marRight w:val="0"/>
          <w:marTop w:val="150"/>
          <w:marBottom w:val="0"/>
          <w:divBdr>
            <w:top w:val="none" w:sz="0" w:space="0" w:color="auto"/>
            <w:left w:val="none" w:sz="0" w:space="0" w:color="auto"/>
            <w:bottom w:val="none" w:sz="0" w:space="0" w:color="auto"/>
            <w:right w:val="none" w:sz="0" w:space="0" w:color="auto"/>
          </w:divBdr>
        </w:div>
        <w:div w:id="676276065">
          <w:marLeft w:val="1123"/>
          <w:marRight w:val="0"/>
          <w:marTop w:val="150"/>
          <w:marBottom w:val="0"/>
          <w:divBdr>
            <w:top w:val="none" w:sz="0" w:space="0" w:color="auto"/>
            <w:left w:val="none" w:sz="0" w:space="0" w:color="auto"/>
            <w:bottom w:val="none" w:sz="0" w:space="0" w:color="auto"/>
            <w:right w:val="none" w:sz="0" w:space="0" w:color="auto"/>
          </w:divBdr>
        </w:div>
        <w:div w:id="1417707029">
          <w:marLeft w:val="1123"/>
          <w:marRight w:val="0"/>
          <w:marTop w:val="150"/>
          <w:marBottom w:val="0"/>
          <w:divBdr>
            <w:top w:val="none" w:sz="0" w:space="0" w:color="auto"/>
            <w:left w:val="none" w:sz="0" w:space="0" w:color="auto"/>
            <w:bottom w:val="none" w:sz="0" w:space="0" w:color="auto"/>
            <w:right w:val="none" w:sz="0" w:space="0" w:color="auto"/>
          </w:divBdr>
        </w:div>
        <w:div w:id="1153178425">
          <w:marLeft w:val="1123"/>
          <w:marRight w:val="0"/>
          <w:marTop w:val="150"/>
          <w:marBottom w:val="0"/>
          <w:divBdr>
            <w:top w:val="none" w:sz="0" w:space="0" w:color="auto"/>
            <w:left w:val="none" w:sz="0" w:space="0" w:color="auto"/>
            <w:bottom w:val="none" w:sz="0" w:space="0" w:color="auto"/>
            <w:right w:val="none" w:sz="0" w:space="0" w:color="auto"/>
          </w:divBdr>
        </w:div>
      </w:divsChild>
    </w:div>
    <w:div w:id="1584680020">
      <w:bodyDiv w:val="1"/>
      <w:marLeft w:val="0"/>
      <w:marRight w:val="0"/>
      <w:marTop w:val="0"/>
      <w:marBottom w:val="0"/>
      <w:divBdr>
        <w:top w:val="none" w:sz="0" w:space="0" w:color="auto"/>
        <w:left w:val="none" w:sz="0" w:space="0" w:color="auto"/>
        <w:bottom w:val="none" w:sz="0" w:space="0" w:color="auto"/>
        <w:right w:val="none" w:sz="0" w:space="0" w:color="auto"/>
      </w:divBdr>
    </w:div>
    <w:div w:id="1611165579">
      <w:bodyDiv w:val="1"/>
      <w:marLeft w:val="0"/>
      <w:marRight w:val="0"/>
      <w:marTop w:val="0"/>
      <w:marBottom w:val="0"/>
      <w:divBdr>
        <w:top w:val="none" w:sz="0" w:space="0" w:color="auto"/>
        <w:left w:val="none" w:sz="0" w:space="0" w:color="auto"/>
        <w:bottom w:val="none" w:sz="0" w:space="0" w:color="auto"/>
        <w:right w:val="none" w:sz="0" w:space="0" w:color="auto"/>
      </w:divBdr>
      <w:divsChild>
        <w:div w:id="2018652695">
          <w:marLeft w:val="1123"/>
          <w:marRight w:val="0"/>
          <w:marTop w:val="150"/>
          <w:marBottom w:val="0"/>
          <w:divBdr>
            <w:top w:val="none" w:sz="0" w:space="0" w:color="auto"/>
            <w:left w:val="none" w:sz="0" w:space="0" w:color="auto"/>
            <w:bottom w:val="none" w:sz="0" w:space="0" w:color="auto"/>
            <w:right w:val="none" w:sz="0" w:space="0" w:color="auto"/>
          </w:divBdr>
        </w:div>
        <w:div w:id="989867349">
          <w:marLeft w:val="1123"/>
          <w:marRight w:val="0"/>
          <w:marTop w:val="150"/>
          <w:marBottom w:val="0"/>
          <w:divBdr>
            <w:top w:val="none" w:sz="0" w:space="0" w:color="auto"/>
            <w:left w:val="none" w:sz="0" w:space="0" w:color="auto"/>
            <w:bottom w:val="none" w:sz="0" w:space="0" w:color="auto"/>
            <w:right w:val="none" w:sz="0" w:space="0" w:color="auto"/>
          </w:divBdr>
        </w:div>
        <w:div w:id="2013292789">
          <w:marLeft w:val="1123"/>
          <w:marRight w:val="0"/>
          <w:marTop w:val="150"/>
          <w:marBottom w:val="0"/>
          <w:divBdr>
            <w:top w:val="none" w:sz="0" w:space="0" w:color="auto"/>
            <w:left w:val="none" w:sz="0" w:space="0" w:color="auto"/>
            <w:bottom w:val="none" w:sz="0" w:space="0" w:color="auto"/>
            <w:right w:val="none" w:sz="0" w:space="0" w:color="auto"/>
          </w:divBdr>
        </w:div>
        <w:div w:id="204022198">
          <w:marLeft w:val="1123"/>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3F3151"/>
      </a:accent1>
      <a:accent2>
        <a:srgbClr val="008080"/>
      </a:accent2>
      <a:accent3>
        <a:srgbClr val="008080"/>
      </a:accent3>
      <a:accent4>
        <a:srgbClr val="5F497A"/>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B07DF4AB2310645B5475B8CE216E901" ma:contentTypeVersion="0" ma:contentTypeDescription="Crear nuevo documento." ma:contentTypeScope="" ma:versionID="67bae082d2af6b39cf6c609911c9a188">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132AA-D0E5-40C4-B13A-7EEF56986BED}">
  <ds:schemaRefs>
    <ds:schemaRef ds:uri="http://schemas.openxmlformats.org/officeDocument/2006/bibliography"/>
  </ds:schemaRefs>
</ds:datastoreItem>
</file>

<file path=customXml/itemProps2.xml><?xml version="1.0" encoding="utf-8"?>
<ds:datastoreItem xmlns:ds="http://schemas.openxmlformats.org/officeDocument/2006/customXml" ds:itemID="{A8450F8F-97E2-4668-B8EE-FBD6E8572BEB}"/>
</file>

<file path=customXml/itemProps3.xml><?xml version="1.0" encoding="utf-8"?>
<ds:datastoreItem xmlns:ds="http://schemas.openxmlformats.org/officeDocument/2006/customXml" ds:itemID="{3E85E47A-42EE-495E-B17E-0B9409597955}"/>
</file>

<file path=customXml/itemProps4.xml><?xml version="1.0" encoding="utf-8"?>
<ds:datastoreItem xmlns:ds="http://schemas.openxmlformats.org/officeDocument/2006/customXml" ds:itemID="{47E40EC0-D61E-473C-9FEB-7D8BAEA8B47D}"/>
</file>

<file path=docProps/app.xml><?xml version="1.0" encoding="utf-8"?>
<Properties xmlns="http://schemas.openxmlformats.org/officeDocument/2006/extended-properties" xmlns:vt="http://schemas.openxmlformats.org/officeDocument/2006/docPropsVTypes">
  <Template>Normal</Template>
  <TotalTime>84</TotalTime>
  <Pages>16</Pages>
  <Words>2958</Words>
  <Characters>16272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Plan Anual de desarrollo archivístico del ifai 2013</vt:lpstr>
    </vt:vector>
  </TitlesOfParts>
  <Company>HP</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Anual de desarrollo archivístico del ifai 2013</dc:title>
  <dc:creator>claudia.escoto</dc:creator>
  <cp:lastModifiedBy>Rosa Esmeralda Alcántara Morelos</cp:lastModifiedBy>
  <cp:revision>9</cp:revision>
  <cp:lastPrinted>2019-03-05T00:30:00Z</cp:lastPrinted>
  <dcterms:created xsi:type="dcterms:W3CDTF">2019-02-07T23:43:00Z</dcterms:created>
  <dcterms:modified xsi:type="dcterms:W3CDTF">2019-04-24T16:24:00Z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0x0101009B07DF4AB2310645B5475B8CE216E901</vt:lpwstr>
  </property>
</Properties>
</file>