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Arial" w:hAnsi="Arial" w:cs="Arial"/>
        </w:rPr>
        <w:id w:val="1605297738"/>
        <w:docPartObj>
          <w:docPartGallery w:val="Cover Pages"/>
          <w:docPartUnique/>
        </w:docPartObj>
      </w:sdtPr>
      <w:sdtEndPr/>
      <w:sdtContent>
        <w:tbl>
          <w:tblPr>
            <w:tblpPr w:leftFromText="187" w:rightFromText="187" w:vertAnchor="page" w:horzAnchor="page" w:tblpYSpec="top"/>
            <w:tblW w:w="0" w:type="auto"/>
            <w:tblLook w:val="04A0" w:firstRow="1" w:lastRow="0" w:firstColumn="1" w:lastColumn="0" w:noHBand="0" w:noVBand="1"/>
          </w:tblPr>
          <w:tblGrid>
            <w:gridCol w:w="1440"/>
            <w:gridCol w:w="4319"/>
          </w:tblGrid>
          <w:tr w:rsidR="00DE7640" w:rsidRPr="000D6379" w:rsidTr="00A557C6">
            <w:trPr>
              <w:trHeight w:val="1440"/>
            </w:trPr>
            <w:tc>
              <w:tcPr>
                <w:tcW w:w="1440" w:type="dxa"/>
                <w:tcBorders>
                  <w:right w:val="single" w:sz="4" w:space="0" w:color="FFFFFF" w:themeColor="background1"/>
                </w:tcBorders>
                <w:shd w:val="clear" w:color="auto" w:fill="005F5F" w:themeFill="accent2" w:themeFillShade="BF"/>
              </w:tcPr>
              <w:p w:rsidR="00DE7640" w:rsidRPr="000D6379" w:rsidRDefault="00DE7640" w:rsidP="003C3051">
                <w:pPr>
                  <w:rPr>
                    <w:rFonts w:ascii="Arial" w:hAnsi="Arial" w:cs="Arial"/>
                  </w:rPr>
                </w:pPr>
              </w:p>
            </w:tc>
            <w:tc>
              <w:tcPr>
                <w:tcW w:w="4319" w:type="dxa"/>
                <w:tcBorders>
                  <w:left w:val="single" w:sz="4" w:space="0" w:color="FFFFFF" w:themeColor="background1"/>
                </w:tcBorders>
                <w:shd w:val="clear" w:color="auto" w:fill="005F5F" w:themeFill="accent2" w:themeFillShade="BF"/>
                <w:vAlign w:val="bottom"/>
              </w:tcPr>
              <w:p w:rsidR="00DE7640" w:rsidRPr="000D6379" w:rsidRDefault="00DE7640" w:rsidP="00DE7640">
                <w:pPr>
                  <w:pStyle w:val="Sinespaciado"/>
                  <w:rPr>
                    <w:rFonts w:ascii="Arial" w:eastAsiaTheme="majorEastAsia" w:hAnsi="Arial" w:cs="Arial"/>
                    <w:b/>
                    <w:bCs/>
                    <w:color w:val="FFFFFF" w:themeColor="background1"/>
                    <w:sz w:val="72"/>
                    <w:szCs w:val="72"/>
                  </w:rPr>
                </w:pPr>
              </w:p>
            </w:tc>
          </w:tr>
          <w:tr w:rsidR="00DE7640" w:rsidRPr="000D6379" w:rsidTr="00A557C6">
            <w:trPr>
              <w:trHeight w:val="2880"/>
            </w:trPr>
            <w:tc>
              <w:tcPr>
                <w:tcW w:w="1440" w:type="dxa"/>
                <w:tcBorders>
                  <w:right w:val="single" w:sz="4" w:space="0" w:color="000000" w:themeColor="text1"/>
                </w:tcBorders>
              </w:tcPr>
              <w:p w:rsidR="00DE7640" w:rsidRPr="000D6379" w:rsidRDefault="00DE7640">
                <w:pPr>
                  <w:rPr>
                    <w:rFonts w:ascii="Arial" w:hAnsi="Arial" w:cs="Arial"/>
                  </w:rPr>
                </w:pPr>
              </w:p>
            </w:tc>
            <w:tc>
              <w:tcPr>
                <w:tcW w:w="4319" w:type="dxa"/>
                <w:tcBorders>
                  <w:left w:val="single" w:sz="4" w:space="0" w:color="000000" w:themeColor="text1"/>
                </w:tcBorders>
                <w:vAlign w:val="center"/>
              </w:tcPr>
              <w:p w:rsidR="00DE7640" w:rsidRPr="000D6379" w:rsidRDefault="00280215">
                <w:pPr>
                  <w:pStyle w:val="Sinespaciado"/>
                  <w:rPr>
                    <w:rFonts w:ascii="Arial" w:hAnsi="Arial" w:cs="Arial"/>
                    <w:color w:val="005F5F" w:themeColor="accent3" w:themeShade="BF"/>
                  </w:rPr>
                </w:pPr>
                <w:r w:rsidRPr="000D6379">
                  <w:rPr>
                    <w:rFonts w:ascii="Arial" w:hAnsi="Arial" w:cs="Arial"/>
                    <w:noProof/>
                    <w:color w:val="005F5F" w:themeColor="accent3" w:themeShade="BF"/>
                    <w:lang w:val="es-MX" w:eastAsia="es-MX"/>
                  </w:rPr>
                  <w:drawing>
                    <wp:inline distT="0" distB="0" distL="0" distR="0" wp14:anchorId="680D72C3" wp14:editId="66F8934E">
                      <wp:extent cx="2536190" cy="1847850"/>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nai_28abr2015_reducción.jpg"/>
                              <pic:cNvPicPr/>
                            </pic:nvPicPr>
                            <pic:blipFill>
                              <a:blip r:embed="rId8">
                                <a:extLst>
                                  <a:ext uri="{28A0092B-C50C-407E-A947-70E740481C1C}">
                                    <a14:useLocalDpi xmlns:a14="http://schemas.microsoft.com/office/drawing/2010/main" val="0"/>
                                  </a:ext>
                                </a:extLst>
                              </a:blip>
                              <a:stretch>
                                <a:fillRect/>
                              </a:stretch>
                            </pic:blipFill>
                            <pic:spPr>
                              <a:xfrm>
                                <a:off x="0" y="0"/>
                                <a:ext cx="2536190" cy="1847850"/>
                              </a:xfrm>
                              <a:prstGeom prst="rect">
                                <a:avLst/>
                              </a:prstGeom>
                            </pic:spPr>
                          </pic:pic>
                        </a:graphicData>
                      </a:graphic>
                    </wp:inline>
                  </w:drawing>
                </w:r>
              </w:p>
              <w:p w:rsidR="00DE7640" w:rsidRPr="000D6379" w:rsidRDefault="00DE7640">
                <w:pPr>
                  <w:pStyle w:val="Sinespaciado"/>
                  <w:rPr>
                    <w:rFonts w:ascii="Arial" w:hAnsi="Arial" w:cs="Arial"/>
                    <w:color w:val="005F5F" w:themeColor="accent3" w:themeShade="BF"/>
                  </w:rPr>
                </w:pPr>
              </w:p>
              <w:p w:rsidR="00DE7640" w:rsidRPr="000D6379" w:rsidRDefault="00DE7640">
                <w:pPr>
                  <w:pStyle w:val="Sinespaciado"/>
                  <w:rPr>
                    <w:rFonts w:ascii="Arial" w:hAnsi="Arial" w:cs="Arial"/>
                    <w:color w:val="005F5F" w:themeColor="accent3" w:themeShade="BF"/>
                  </w:rPr>
                </w:pPr>
              </w:p>
            </w:tc>
          </w:tr>
        </w:tbl>
        <w:p w:rsidR="0083547F" w:rsidRPr="000D6379" w:rsidRDefault="0083547F" w:rsidP="004A4D6E">
          <w:pPr>
            <w:rPr>
              <w:rFonts w:ascii="Arial" w:hAnsi="Arial" w:cs="Arial"/>
            </w:rPr>
          </w:pPr>
        </w:p>
        <w:p w:rsidR="0083547F" w:rsidRPr="000D6379" w:rsidRDefault="006A1471" w:rsidP="006A1471">
          <w:pPr>
            <w:tabs>
              <w:tab w:val="left" w:pos="1110"/>
            </w:tabs>
            <w:rPr>
              <w:rFonts w:ascii="Arial" w:hAnsi="Arial" w:cs="Arial"/>
            </w:rPr>
          </w:pPr>
          <w:r w:rsidRPr="000D6379">
            <w:rPr>
              <w:rFonts w:ascii="Arial" w:hAnsi="Arial" w:cs="Arial"/>
            </w:rPr>
            <w:tab/>
          </w:r>
        </w:p>
        <w:p w:rsidR="0083547F" w:rsidRPr="000D6379" w:rsidRDefault="006A1471" w:rsidP="006A1471">
          <w:pPr>
            <w:tabs>
              <w:tab w:val="left" w:pos="2805"/>
            </w:tabs>
            <w:rPr>
              <w:rFonts w:ascii="Arial" w:hAnsi="Arial" w:cs="Arial"/>
            </w:rPr>
          </w:pPr>
          <w:r w:rsidRPr="000D6379">
            <w:rPr>
              <w:rFonts w:ascii="Arial" w:hAnsi="Arial" w:cs="Arial"/>
            </w:rPr>
            <w:tab/>
          </w:r>
        </w:p>
        <w:p w:rsidR="0083547F" w:rsidRPr="000D6379" w:rsidRDefault="006A1471" w:rsidP="006A1471">
          <w:pPr>
            <w:tabs>
              <w:tab w:val="left" w:pos="3600"/>
            </w:tabs>
            <w:rPr>
              <w:rFonts w:ascii="Arial" w:hAnsi="Arial" w:cs="Arial"/>
            </w:rPr>
          </w:pPr>
          <w:r w:rsidRPr="000D6379">
            <w:rPr>
              <w:rFonts w:ascii="Arial" w:hAnsi="Arial" w:cs="Arial"/>
            </w:rPr>
            <w:tab/>
          </w:r>
        </w:p>
        <w:p w:rsidR="0083547F" w:rsidRPr="000D6379" w:rsidRDefault="0083547F" w:rsidP="004A4D6E">
          <w:pPr>
            <w:rPr>
              <w:rFonts w:ascii="Arial" w:hAnsi="Arial" w:cs="Arial"/>
            </w:rPr>
          </w:pPr>
        </w:p>
        <w:p w:rsidR="007B6D32" w:rsidRPr="000D6379" w:rsidRDefault="007B6D32" w:rsidP="004A4D6E">
          <w:pPr>
            <w:rPr>
              <w:rFonts w:ascii="Arial" w:hAnsi="Arial" w:cs="Arial"/>
            </w:rPr>
          </w:pPr>
        </w:p>
        <w:p w:rsidR="0083547F" w:rsidRPr="000D6379" w:rsidRDefault="0083547F" w:rsidP="004A4D6E">
          <w:pPr>
            <w:rPr>
              <w:rFonts w:ascii="Arial" w:hAnsi="Arial" w:cs="Arial"/>
            </w:rPr>
          </w:pPr>
        </w:p>
        <w:p w:rsidR="00FE5B24" w:rsidRPr="000D6379" w:rsidRDefault="00D062E7" w:rsidP="004A4D6E">
          <w:pPr>
            <w:rPr>
              <w:rFonts w:ascii="Arial" w:hAnsi="Arial" w:cs="Arial"/>
            </w:rPr>
          </w:pPr>
          <w:r w:rsidRPr="000D6379">
            <w:rPr>
              <w:rFonts w:ascii="Arial" w:hAnsi="Arial" w:cs="Arial"/>
            </w:rPr>
            <w:tab/>
          </w:r>
          <w:r w:rsidRPr="000D6379">
            <w:rPr>
              <w:rFonts w:ascii="Arial" w:hAnsi="Arial" w:cs="Arial"/>
            </w:rPr>
            <w:tab/>
          </w:r>
          <w:r w:rsidRPr="000D6379">
            <w:rPr>
              <w:rFonts w:ascii="Arial" w:hAnsi="Arial" w:cs="Arial"/>
            </w:rPr>
            <w:tab/>
          </w:r>
          <w:r w:rsidRPr="000D6379">
            <w:rPr>
              <w:rFonts w:ascii="Arial" w:hAnsi="Arial" w:cs="Arial"/>
            </w:rPr>
            <w:tab/>
          </w:r>
        </w:p>
        <w:p w:rsidR="00FE5B24" w:rsidRPr="000D6379" w:rsidRDefault="00FE5B24">
          <w:pPr>
            <w:rPr>
              <w:rFonts w:ascii="Arial" w:hAnsi="Arial" w:cs="Arial"/>
            </w:rPr>
          </w:pPr>
        </w:p>
        <w:p w:rsidR="007B6D32" w:rsidRPr="000D6379" w:rsidRDefault="007B6D32" w:rsidP="007B6D32">
          <w:pPr>
            <w:ind w:right="141"/>
            <w:rPr>
              <w:rFonts w:ascii="Arial" w:hAnsi="Arial" w:cs="Arial"/>
              <w:sz w:val="22"/>
              <w:szCs w:val="22"/>
            </w:rPr>
          </w:pPr>
          <w:r w:rsidRPr="000D6379">
            <w:rPr>
              <w:rFonts w:ascii="Arial" w:hAnsi="Arial" w:cs="Arial"/>
              <w:sz w:val="22"/>
              <w:szCs w:val="22"/>
            </w:rPr>
            <w:t xml:space="preserve"> </w:t>
          </w:r>
          <w:r w:rsidR="00A557C6" w:rsidRPr="000D6379">
            <w:rPr>
              <w:rFonts w:ascii="Arial" w:hAnsi="Arial" w:cs="Arial"/>
              <w:sz w:val="22"/>
              <w:szCs w:val="22"/>
            </w:rPr>
            <w:t xml:space="preserve"> </w:t>
          </w:r>
          <w:r w:rsidRPr="000D6379">
            <w:rPr>
              <w:rFonts w:ascii="Arial" w:hAnsi="Arial" w:cs="Arial"/>
              <w:sz w:val="22"/>
              <w:szCs w:val="22"/>
            </w:rPr>
            <w:t xml:space="preserve">                             </w:t>
          </w:r>
        </w:p>
        <w:p w:rsidR="007B6D32" w:rsidRPr="000D6379" w:rsidRDefault="007B6D32" w:rsidP="007B6D32">
          <w:pPr>
            <w:ind w:right="141"/>
            <w:rPr>
              <w:rFonts w:ascii="Arial" w:hAnsi="Arial" w:cs="Arial"/>
              <w:sz w:val="22"/>
              <w:szCs w:val="22"/>
            </w:rPr>
          </w:pPr>
          <w:r w:rsidRPr="000D6379">
            <w:rPr>
              <w:rFonts w:ascii="Arial" w:hAnsi="Arial" w:cs="Arial"/>
              <w:sz w:val="22"/>
              <w:szCs w:val="22"/>
            </w:rPr>
            <w:t xml:space="preserve">             </w:t>
          </w:r>
        </w:p>
        <w:p w:rsidR="007B6D32" w:rsidRPr="000D6379" w:rsidRDefault="007B6D32" w:rsidP="007B6D32">
          <w:pPr>
            <w:ind w:right="141"/>
            <w:rPr>
              <w:rFonts w:ascii="Arial" w:hAnsi="Arial" w:cs="Arial"/>
              <w:sz w:val="22"/>
              <w:szCs w:val="22"/>
            </w:rPr>
          </w:pPr>
        </w:p>
        <w:p w:rsidR="007B6D32" w:rsidRPr="000D6379" w:rsidRDefault="007B6D32" w:rsidP="007B6D32">
          <w:pPr>
            <w:ind w:right="141"/>
            <w:rPr>
              <w:rFonts w:ascii="Arial" w:hAnsi="Arial" w:cs="Arial"/>
              <w:sz w:val="22"/>
              <w:szCs w:val="22"/>
            </w:rPr>
          </w:pPr>
        </w:p>
        <w:p w:rsidR="007B6D32" w:rsidRPr="000D6379" w:rsidRDefault="007B6D32" w:rsidP="007B6D32">
          <w:pPr>
            <w:ind w:right="141"/>
            <w:rPr>
              <w:rFonts w:ascii="Arial" w:hAnsi="Arial" w:cs="Arial"/>
              <w:sz w:val="22"/>
              <w:szCs w:val="22"/>
            </w:rPr>
          </w:pPr>
        </w:p>
        <w:p w:rsidR="007B6D32" w:rsidRPr="000D6379" w:rsidRDefault="007B6D32" w:rsidP="007B6D32">
          <w:pPr>
            <w:ind w:right="141"/>
            <w:rPr>
              <w:rFonts w:ascii="Arial" w:hAnsi="Arial" w:cs="Arial"/>
              <w:sz w:val="22"/>
              <w:szCs w:val="22"/>
            </w:rPr>
          </w:pPr>
        </w:p>
        <w:p w:rsidR="00FE5B24" w:rsidRPr="000D6379" w:rsidRDefault="007B6D32" w:rsidP="007B6D32">
          <w:pPr>
            <w:ind w:right="141"/>
            <w:rPr>
              <w:rFonts w:ascii="Arial" w:hAnsi="Arial" w:cs="Arial"/>
              <w:sz w:val="22"/>
              <w:szCs w:val="22"/>
            </w:rPr>
          </w:pPr>
          <w:r w:rsidRPr="000D6379">
            <w:rPr>
              <w:rFonts w:ascii="Arial" w:hAnsi="Arial" w:cs="Arial"/>
              <w:sz w:val="22"/>
              <w:szCs w:val="22"/>
            </w:rPr>
            <w:t xml:space="preserve">                                                                                     </w:t>
          </w:r>
          <w:r w:rsidR="00266668" w:rsidRPr="000D6379">
            <w:rPr>
              <w:rFonts w:ascii="Arial" w:hAnsi="Arial" w:cs="Arial"/>
              <w:sz w:val="22"/>
              <w:szCs w:val="22"/>
            </w:rPr>
            <w:t>COORDINACIÓN DE ARCHIVOS</w:t>
          </w:r>
        </w:p>
        <w:p w:rsidR="00FE5B24" w:rsidRPr="000D6379" w:rsidRDefault="00FE5B24">
          <w:pPr>
            <w:rPr>
              <w:rFonts w:ascii="Arial" w:hAnsi="Arial" w:cs="Arial"/>
            </w:rPr>
          </w:pPr>
        </w:p>
        <w:p w:rsidR="00FE5B24" w:rsidRPr="000D6379" w:rsidRDefault="00FE5B24">
          <w:pPr>
            <w:rPr>
              <w:rFonts w:ascii="Arial" w:hAnsi="Arial" w:cs="Arial"/>
            </w:rPr>
          </w:pPr>
        </w:p>
        <w:p w:rsidR="00FE5B24" w:rsidRPr="000D6379" w:rsidRDefault="00FE5B24">
          <w:pPr>
            <w:rPr>
              <w:rFonts w:ascii="Arial" w:hAnsi="Arial" w:cs="Arial"/>
            </w:rPr>
          </w:pPr>
        </w:p>
        <w:p w:rsidR="00FE5B24" w:rsidRPr="000D6379" w:rsidRDefault="00FE5B24">
          <w:pPr>
            <w:rPr>
              <w:rFonts w:ascii="Arial" w:hAnsi="Arial" w:cs="Arial"/>
            </w:rPr>
          </w:pPr>
        </w:p>
        <w:p w:rsidR="00D52716" w:rsidRPr="000D6379" w:rsidRDefault="00D52716">
          <w:pPr>
            <w:rPr>
              <w:rFonts w:ascii="Arial" w:hAnsi="Arial" w:cs="Arial"/>
            </w:rPr>
          </w:pPr>
        </w:p>
        <w:tbl>
          <w:tblPr>
            <w:tblpPr w:leftFromText="187" w:rightFromText="187" w:vertAnchor="page" w:horzAnchor="margin" w:tblpY="6226"/>
            <w:tblW w:w="5000" w:type="pct"/>
            <w:tblLook w:val="04A0" w:firstRow="1" w:lastRow="0" w:firstColumn="1" w:lastColumn="0" w:noHBand="0" w:noVBand="1"/>
          </w:tblPr>
          <w:tblGrid>
            <w:gridCol w:w="8838"/>
          </w:tblGrid>
          <w:tr w:rsidR="00FE5B24" w:rsidRPr="000D6379" w:rsidTr="00D52716">
            <w:tc>
              <w:tcPr>
                <w:tcW w:w="0" w:type="auto"/>
              </w:tcPr>
              <w:p w:rsidR="00FE5B24" w:rsidRPr="000D6379" w:rsidRDefault="00A557C6" w:rsidP="00A557C6">
                <w:pPr>
                  <w:pStyle w:val="Sinespaciado"/>
                  <w:tabs>
                    <w:tab w:val="left" w:pos="6045"/>
                  </w:tabs>
                  <w:rPr>
                    <w:rFonts w:ascii="Arial" w:hAnsi="Arial" w:cs="Arial"/>
                    <w:b/>
                    <w:bCs/>
                    <w:caps/>
                    <w:sz w:val="56"/>
                    <w:szCs w:val="56"/>
                  </w:rPr>
                </w:pPr>
                <w:r w:rsidRPr="000D6379">
                  <w:rPr>
                    <w:rFonts w:ascii="Arial" w:hAnsi="Arial" w:cs="Arial"/>
                    <w:b/>
                    <w:bCs/>
                    <w:caps/>
                    <w:sz w:val="56"/>
                    <w:szCs w:val="56"/>
                  </w:rPr>
                  <w:tab/>
                </w:r>
              </w:p>
            </w:tc>
          </w:tr>
          <w:tr w:rsidR="00FE5B24" w:rsidRPr="000D6379" w:rsidTr="00D52716">
            <w:tc>
              <w:tcPr>
                <w:tcW w:w="0" w:type="auto"/>
              </w:tcPr>
              <w:p w:rsidR="00FE5B24" w:rsidRPr="000D6379" w:rsidRDefault="00FE5B24" w:rsidP="00D52716">
                <w:pPr>
                  <w:pStyle w:val="Sinespaciado"/>
                  <w:rPr>
                    <w:rFonts w:ascii="Arial" w:hAnsi="Arial" w:cs="Arial"/>
                    <w:color w:val="808080" w:themeColor="background1" w:themeShade="80"/>
                  </w:rPr>
                </w:pPr>
              </w:p>
            </w:tc>
          </w:tr>
          <w:tr w:rsidR="00FE5B24" w:rsidRPr="000D6379" w:rsidTr="00D52716">
            <w:tc>
              <w:tcPr>
                <w:tcW w:w="0" w:type="auto"/>
              </w:tcPr>
              <w:p w:rsidR="00FE5B24" w:rsidRPr="000D6379" w:rsidRDefault="00FE5B24" w:rsidP="00D52716">
                <w:pPr>
                  <w:pStyle w:val="Sinespaciado"/>
                  <w:rPr>
                    <w:rFonts w:ascii="Arial" w:hAnsi="Arial" w:cs="Arial"/>
                    <w:color w:val="808080" w:themeColor="background1" w:themeShade="80"/>
                  </w:rPr>
                </w:pPr>
              </w:p>
            </w:tc>
          </w:tr>
        </w:tbl>
        <w:p w:rsidR="00DE7640" w:rsidRPr="000D6379" w:rsidRDefault="00877C67" w:rsidP="00D52716">
          <w:pPr>
            <w:tabs>
              <w:tab w:val="left" w:pos="7380"/>
              <w:tab w:val="right" w:pos="13324"/>
            </w:tabs>
            <w:rPr>
              <w:rFonts w:ascii="Arial" w:hAnsi="Arial" w:cs="Arial"/>
            </w:rPr>
          </w:pPr>
        </w:p>
      </w:sdtContent>
    </w:sdt>
    <w:p w:rsidR="004A4D6E" w:rsidRPr="000D6379" w:rsidRDefault="004A4D6E" w:rsidP="004A4D6E">
      <w:pPr>
        <w:jc w:val="center"/>
        <w:rPr>
          <w:rFonts w:ascii="Arial" w:eastAsia="Calibri" w:hAnsi="Arial" w:cs="Arial"/>
          <w:color w:val="000000"/>
          <w:sz w:val="44"/>
          <w:szCs w:val="44"/>
        </w:rPr>
      </w:pPr>
      <w:r w:rsidRPr="000D6379">
        <w:rPr>
          <w:rFonts w:ascii="Arial" w:eastAsia="Calibri" w:hAnsi="Arial" w:cs="Arial"/>
          <w:b/>
          <w:color w:val="000000"/>
          <w:sz w:val="44"/>
          <w:szCs w:val="44"/>
        </w:rPr>
        <w:t xml:space="preserve">Informe </w:t>
      </w:r>
      <w:r w:rsidR="00A557C6" w:rsidRPr="000D6379">
        <w:rPr>
          <w:rFonts w:ascii="Arial" w:eastAsia="Calibri" w:hAnsi="Arial" w:cs="Arial"/>
          <w:b/>
          <w:color w:val="000000"/>
          <w:sz w:val="44"/>
          <w:szCs w:val="44"/>
        </w:rPr>
        <w:t xml:space="preserve">del </w:t>
      </w:r>
      <w:r w:rsidRPr="000D6379">
        <w:rPr>
          <w:rFonts w:ascii="Arial" w:eastAsia="Calibri" w:hAnsi="Arial" w:cs="Arial"/>
          <w:b/>
          <w:color w:val="000000"/>
          <w:sz w:val="44"/>
          <w:szCs w:val="44"/>
        </w:rPr>
        <w:t xml:space="preserve">Plan Anual de Desarrollo Archivístico </w:t>
      </w:r>
      <w:r w:rsidR="00A557C6" w:rsidRPr="000D6379">
        <w:rPr>
          <w:rFonts w:ascii="Arial" w:eastAsia="Calibri" w:hAnsi="Arial" w:cs="Arial"/>
          <w:b/>
          <w:color w:val="000000"/>
          <w:sz w:val="44"/>
          <w:szCs w:val="44"/>
        </w:rPr>
        <w:t xml:space="preserve">2017 </w:t>
      </w:r>
    </w:p>
    <w:p w:rsidR="004A4D6E" w:rsidRPr="000D6379" w:rsidRDefault="004A4D6E" w:rsidP="004A4D6E">
      <w:pPr>
        <w:autoSpaceDE w:val="0"/>
        <w:autoSpaceDN w:val="0"/>
        <w:adjustRightInd w:val="0"/>
        <w:jc w:val="both"/>
        <w:rPr>
          <w:rFonts w:ascii="Arial" w:eastAsia="Calibri" w:hAnsi="Arial" w:cs="Arial"/>
          <w:color w:val="000000"/>
          <w:lang w:eastAsia="en-US"/>
        </w:rPr>
      </w:pPr>
    </w:p>
    <w:p w:rsidR="004A4D6E" w:rsidRPr="000D6379" w:rsidRDefault="004A4D6E" w:rsidP="004A4D6E">
      <w:pPr>
        <w:autoSpaceDE w:val="0"/>
        <w:autoSpaceDN w:val="0"/>
        <w:adjustRightInd w:val="0"/>
        <w:jc w:val="both"/>
        <w:rPr>
          <w:rFonts w:ascii="Arial" w:eastAsia="Calibri" w:hAnsi="Arial" w:cs="Arial"/>
          <w:color w:val="000000"/>
          <w:lang w:eastAsia="en-US"/>
        </w:rPr>
      </w:pPr>
    </w:p>
    <w:p w:rsidR="004A4D6E" w:rsidRPr="000D6379" w:rsidRDefault="004A4D6E" w:rsidP="004A4D6E">
      <w:pPr>
        <w:autoSpaceDE w:val="0"/>
        <w:autoSpaceDN w:val="0"/>
        <w:adjustRightInd w:val="0"/>
        <w:jc w:val="both"/>
        <w:rPr>
          <w:rFonts w:ascii="Arial" w:eastAsia="Calibri" w:hAnsi="Arial" w:cs="Arial"/>
          <w:color w:val="000000"/>
          <w:lang w:eastAsia="en-US"/>
        </w:rPr>
      </w:pPr>
    </w:p>
    <w:p w:rsidR="004A4D6E" w:rsidRPr="000D6379" w:rsidRDefault="004A4D6E" w:rsidP="004A4D6E">
      <w:pPr>
        <w:autoSpaceDE w:val="0"/>
        <w:autoSpaceDN w:val="0"/>
        <w:adjustRightInd w:val="0"/>
        <w:jc w:val="both"/>
        <w:rPr>
          <w:rFonts w:ascii="Arial" w:eastAsia="Calibri" w:hAnsi="Arial" w:cs="Arial"/>
          <w:color w:val="000000"/>
          <w:lang w:eastAsia="en-US"/>
        </w:rPr>
      </w:pPr>
    </w:p>
    <w:p w:rsidR="004A4D6E" w:rsidRPr="000D6379" w:rsidRDefault="004A4D6E" w:rsidP="004A4D6E">
      <w:pPr>
        <w:autoSpaceDE w:val="0"/>
        <w:autoSpaceDN w:val="0"/>
        <w:adjustRightInd w:val="0"/>
        <w:jc w:val="both"/>
        <w:rPr>
          <w:rFonts w:ascii="Arial" w:eastAsia="Calibri" w:hAnsi="Arial" w:cs="Arial"/>
          <w:color w:val="000000"/>
          <w:lang w:eastAsia="en-US"/>
        </w:rPr>
      </w:pPr>
    </w:p>
    <w:p w:rsidR="004A4D6E" w:rsidRPr="000D6379" w:rsidRDefault="004A4D6E" w:rsidP="004A4D6E">
      <w:pPr>
        <w:autoSpaceDE w:val="0"/>
        <w:autoSpaceDN w:val="0"/>
        <w:adjustRightInd w:val="0"/>
        <w:jc w:val="both"/>
        <w:rPr>
          <w:rFonts w:ascii="Arial" w:eastAsia="Calibri" w:hAnsi="Arial" w:cs="Arial"/>
          <w:color w:val="000000"/>
          <w:lang w:eastAsia="en-US"/>
        </w:rPr>
      </w:pPr>
    </w:p>
    <w:p w:rsidR="004A4D6E" w:rsidRPr="000D6379" w:rsidRDefault="004A4D6E" w:rsidP="004A4D6E">
      <w:pPr>
        <w:autoSpaceDE w:val="0"/>
        <w:autoSpaceDN w:val="0"/>
        <w:adjustRightInd w:val="0"/>
        <w:jc w:val="both"/>
        <w:rPr>
          <w:rFonts w:ascii="Arial" w:eastAsia="Calibri" w:hAnsi="Arial" w:cs="Arial"/>
          <w:color w:val="000000"/>
          <w:lang w:eastAsia="en-US"/>
        </w:rPr>
      </w:pPr>
    </w:p>
    <w:p w:rsidR="004A4D6E" w:rsidRPr="000D6379" w:rsidRDefault="004A4D6E" w:rsidP="004A4D6E">
      <w:pPr>
        <w:autoSpaceDE w:val="0"/>
        <w:autoSpaceDN w:val="0"/>
        <w:adjustRightInd w:val="0"/>
        <w:jc w:val="both"/>
        <w:rPr>
          <w:rFonts w:ascii="Arial" w:eastAsia="Calibri" w:hAnsi="Arial" w:cs="Arial"/>
          <w:color w:val="000000"/>
          <w:lang w:eastAsia="en-US"/>
        </w:rPr>
      </w:pPr>
    </w:p>
    <w:p w:rsidR="004A4D6E" w:rsidRPr="000D6379" w:rsidRDefault="004A4D6E" w:rsidP="004A4D6E">
      <w:pPr>
        <w:autoSpaceDE w:val="0"/>
        <w:autoSpaceDN w:val="0"/>
        <w:adjustRightInd w:val="0"/>
        <w:jc w:val="both"/>
        <w:rPr>
          <w:rFonts w:ascii="Arial" w:eastAsia="Calibri" w:hAnsi="Arial" w:cs="Arial"/>
          <w:color w:val="000000"/>
          <w:lang w:eastAsia="en-US"/>
        </w:rPr>
      </w:pPr>
    </w:p>
    <w:p w:rsidR="004A4D6E" w:rsidRPr="000D6379" w:rsidRDefault="004A4D6E" w:rsidP="004A4D6E">
      <w:pPr>
        <w:autoSpaceDE w:val="0"/>
        <w:autoSpaceDN w:val="0"/>
        <w:adjustRightInd w:val="0"/>
        <w:jc w:val="both"/>
        <w:rPr>
          <w:rFonts w:ascii="Arial" w:eastAsia="Calibri" w:hAnsi="Arial" w:cs="Arial"/>
          <w:color w:val="000000"/>
          <w:lang w:eastAsia="en-US"/>
        </w:rPr>
      </w:pPr>
    </w:p>
    <w:p w:rsidR="00A557C6" w:rsidRPr="000D6379" w:rsidRDefault="00A557C6" w:rsidP="004A4D6E">
      <w:pPr>
        <w:autoSpaceDE w:val="0"/>
        <w:autoSpaceDN w:val="0"/>
        <w:adjustRightInd w:val="0"/>
        <w:jc w:val="both"/>
        <w:rPr>
          <w:rFonts w:ascii="Arial" w:eastAsia="Calibri" w:hAnsi="Arial" w:cs="Arial"/>
          <w:color w:val="000000"/>
          <w:lang w:eastAsia="en-US"/>
        </w:rPr>
      </w:pPr>
      <w:r w:rsidRPr="000D6379">
        <w:rPr>
          <w:rFonts w:ascii="Arial" w:eastAsia="Calibri" w:hAnsi="Arial" w:cs="Arial"/>
          <w:color w:val="000000"/>
          <w:lang w:eastAsia="en-US"/>
        </w:rPr>
        <w:tab/>
      </w:r>
    </w:p>
    <w:p w:rsidR="00A557C6" w:rsidRPr="000D6379" w:rsidRDefault="00A557C6" w:rsidP="004A4D6E">
      <w:pPr>
        <w:autoSpaceDE w:val="0"/>
        <w:autoSpaceDN w:val="0"/>
        <w:adjustRightInd w:val="0"/>
        <w:jc w:val="both"/>
        <w:rPr>
          <w:rFonts w:ascii="Arial" w:eastAsia="Calibri" w:hAnsi="Arial" w:cs="Arial"/>
          <w:color w:val="000000"/>
          <w:lang w:eastAsia="en-US"/>
        </w:rPr>
      </w:pPr>
      <w:r w:rsidRPr="000D6379">
        <w:rPr>
          <w:rFonts w:ascii="Arial" w:eastAsia="Calibri" w:hAnsi="Arial" w:cs="Arial"/>
          <w:color w:val="000000"/>
          <w:lang w:eastAsia="en-US"/>
        </w:rPr>
        <w:tab/>
      </w:r>
      <w:r w:rsidRPr="000D6379">
        <w:rPr>
          <w:rFonts w:ascii="Arial" w:eastAsia="Calibri" w:hAnsi="Arial" w:cs="Arial"/>
          <w:color w:val="000000"/>
          <w:lang w:eastAsia="en-US"/>
        </w:rPr>
        <w:tab/>
      </w:r>
      <w:r w:rsidRPr="000D6379">
        <w:rPr>
          <w:rFonts w:ascii="Arial" w:eastAsia="Calibri" w:hAnsi="Arial" w:cs="Arial"/>
          <w:color w:val="000000"/>
          <w:lang w:eastAsia="en-US"/>
        </w:rPr>
        <w:tab/>
      </w:r>
      <w:r w:rsidRPr="000D6379">
        <w:rPr>
          <w:rFonts w:ascii="Arial" w:eastAsia="Calibri" w:hAnsi="Arial" w:cs="Arial"/>
          <w:color w:val="000000"/>
          <w:lang w:eastAsia="en-US"/>
        </w:rPr>
        <w:tab/>
      </w:r>
      <w:r w:rsidRPr="000D6379">
        <w:rPr>
          <w:rFonts w:ascii="Arial" w:eastAsia="Calibri" w:hAnsi="Arial" w:cs="Arial"/>
          <w:color w:val="000000"/>
          <w:lang w:eastAsia="en-US"/>
        </w:rPr>
        <w:tab/>
      </w:r>
      <w:r w:rsidRPr="000D6379">
        <w:rPr>
          <w:rFonts w:ascii="Arial" w:eastAsia="Calibri" w:hAnsi="Arial" w:cs="Arial"/>
          <w:color w:val="000000"/>
          <w:lang w:eastAsia="en-US"/>
        </w:rPr>
        <w:tab/>
      </w:r>
      <w:r w:rsidRPr="000D6379">
        <w:rPr>
          <w:rFonts w:ascii="Arial" w:eastAsia="Calibri" w:hAnsi="Arial" w:cs="Arial"/>
          <w:color w:val="000000"/>
          <w:lang w:eastAsia="en-US"/>
        </w:rPr>
        <w:tab/>
      </w:r>
      <w:r w:rsidRPr="000D6379">
        <w:rPr>
          <w:rFonts w:ascii="Arial" w:eastAsia="Calibri" w:hAnsi="Arial" w:cs="Arial"/>
          <w:color w:val="000000"/>
          <w:lang w:eastAsia="en-US"/>
        </w:rPr>
        <w:tab/>
        <w:t xml:space="preserve">               </w:t>
      </w:r>
      <w:r w:rsidR="005B251B" w:rsidRPr="000D6379">
        <w:rPr>
          <w:rFonts w:ascii="Arial" w:eastAsia="Calibri" w:hAnsi="Arial" w:cs="Arial"/>
          <w:color w:val="000000"/>
          <w:lang w:eastAsia="en-US"/>
        </w:rPr>
        <w:t>Marzo</w:t>
      </w:r>
      <w:r w:rsidRPr="000D6379">
        <w:rPr>
          <w:rFonts w:ascii="Arial" w:eastAsia="Calibri" w:hAnsi="Arial" w:cs="Arial"/>
          <w:color w:val="000000"/>
          <w:lang w:eastAsia="en-US"/>
        </w:rPr>
        <w:t xml:space="preserve"> de 2018</w:t>
      </w:r>
    </w:p>
    <w:p w:rsidR="004A4D6E" w:rsidRPr="000D6379" w:rsidRDefault="004A4D6E" w:rsidP="004A4D6E">
      <w:pPr>
        <w:autoSpaceDE w:val="0"/>
        <w:autoSpaceDN w:val="0"/>
        <w:adjustRightInd w:val="0"/>
        <w:jc w:val="both"/>
        <w:rPr>
          <w:rFonts w:ascii="Arial" w:eastAsia="Calibri" w:hAnsi="Arial" w:cs="Arial"/>
          <w:color w:val="000000"/>
          <w:lang w:eastAsia="en-US"/>
        </w:rPr>
      </w:pPr>
    </w:p>
    <w:p w:rsidR="004A4D6E" w:rsidRPr="000D6379" w:rsidRDefault="004A4D6E" w:rsidP="004A4D6E">
      <w:pPr>
        <w:autoSpaceDE w:val="0"/>
        <w:autoSpaceDN w:val="0"/>
        <w:adjustRightInd w:val="0"/>
        <w:jc w:val="both"/>
        <w:rPr>
          <w:rFonts w:ascii="Arial" w:eastAsia="Calibri" w:hAnsi="Arial" w:cs="Arial"/>
          <w:color w:val="000000"/>
          <w:lang w:eastAsia="en-US"/>
        </w:rPr>
      </w:pPr>
    </w:p>
    <w:p w:rsidR="004A4D6E" w:rsidRPr="000D6379" w:rsidRDefault="004A4D6E" w:rsidP="004A4D6E">
      <w:pPr>
        <w:autoSpaceDE w:val="0"/>
        <w:autoSpaceDN w:val="0"/>
        <w:adjustRightInd w:val="0"/>
        <w:jc w:val="both"/>
        <w:rPr>
          <w:rFonts w:ascii="Arial" w:eastAsia="Calibri" w:hAnsi="Arial" w:cs="Arial"/>
          <w:color w:val="000000"/>
          <w:lang w:eastAsia="en-US"/>
        </w:rPr>
      </w:pPr>
    </w:p>
    <w:p w:rsidR="004A4D6E" w:rsidRPr="000D6379" w:rsidRDefault="004A4D6E" w:rsidP="004A4D6E">
      <w:pPr>
        <w:autoSpaceDE w:val="0"/>
        <w:autoSpaceDN w:val="0"/>
        <w:adjustRightInd w:val="0"/>
        <w:jc w:val="both"/>
        <w:rPr>
          <w:rFonts w:ascii="Arial" w:eastAsia="Calibri" w:hAnsi="Arial" w:cs="Arial"/>
          <w:color w:val="000000"/>
          <w:lang w:eastAsia="en-US"/>
        </w:rPr>
      </w:pPr>
    </w:p>
    <w:p w:rsidR="004A4D6E" w:rsidRPr="000D6379" w:rsidRDefault="004A4D6E" w:rsidP="004A4D6E">
      <w:pPr>
        <w:autoSpaceDE w:val="0"/>
        <w:autoSpaceDN w:val="0"/>
        <w:adjustRightInd w:val="0"/>
        <w:jc w:val="both"/>
        <w:rPr>
          <w:rFonts w:ascii="Arial" w:eastAsia="Calibri" w:hAnsi="Arial" w:cs="Arial"/>
          <w:color w:val="000000"/>
          <w:lang w:eastAsia="en-US"/>
        </w:rPr>
      </w:pPr>
    </w:p>
    <w:p w:rsidR="004A4D6E" w:rsidRPr="000D6379" w:rsidRDefault="004A4D6E" w:rsidP="004A4D6E">
      <w:pPr>
        <w:autoSpaceDE w:val="0"/>
        <w:autoSpaceDN w:val="0"/>
        <w:adjustRightInd w:val="0"/>
        <w:jc w:val="both"/>
        <w:rPr>
          <w:rFonts w:ascii="Arial" w:eastAsia="Calibri" w:hAnsi="Arial" w:cs="Arial"/>
          <w:color w:val="000000"/>
          <w:lang w:eastAsia="en-US"/>
        </w:rPr>
      </w:pPr>
    </w:p>
    <w:p w:rsidR="00E310FD" w:rsidRDefault="00E310FD" w:rsidP="00871A45">
      <w:pPr>
        <w:spacing w:line="360" w:lineRule="auto"/>
        <w:jc w:val="both"/>
        <w:rPr>
          <w:rFonts w:ascii="Arial" w:eastAsia="Calibri" w:hAnsi="Arial" w:cs="Arial"/>
          <w:color w:val="000000"/>
          <w:sz w:val="22"/>
          <w:szCs w:val="22"/>
          <w:lang w:val="es-MX" w:eastAsia="es-MX"/>
        </w:rPr>
      </w:pPr>
    </w:p>
    <w:p w:rsidR="001B049F" w:rsidRPr="000D6379" w:rsidRDefault="001B049F" w:rsidP="00871A45">
      <w:pPr>
        <w:spacing w:line="360" w:lineRule="auto"/>
        <w:jc w:val="both"/>
        <w:rPr>
          <w:rFonts w:ascii="Arial" w:eastAsia="Calibri" w:hAnsi="Arial" w:cs="Arial"/>
          <w:color w:val="000000"/>
          <w:sz w:val="22"/>
          <w:szCs w:val="22"/>
          <w:lang w:val="es-MX" w:eastAsia="es-MX"/>
        </w:rPr>
      </w:pPr>
      <w:r w:rsidRPr="000D6379">
        <w:rPr>
          <w:rFonts w:ascii="Arial" w:eastAsia="Calibri" w:hAnsi="Arial" w:cs="Arial"/>
          <w:color w:val="000000"/>
          <w:sz w:val="22"/>
          <w:szCs w:val="22"/>
          <w:lang w:val="es-MX" w:eastAsia="es-MX"/>
        </w:rPr>
        <w:t>En el contexto de las actividades en materia de gestión documental y organización de archivos que ha venido desarrollando el Instituto Nacional de Transparencia, Acceso a la Información y Protección de Datos Personales (INAI), destaca el cumplimiento de lo que establece en el artículo 12 fracción VI de la Ley Federal de Archivos</w:t>
      </w:r>
      <w:r w:rsidR="00871A45" w:rsidRPr="000D6379">
        <w:rPr>
          <w:rFonts w:ascii="Arial" w:eastAsia="Calibri" w:hAnsi="Arial" w:cs="Arial"/>
          <w:color w:val="000000"/>
          <w:sz w:val="22"/>
          <w:szCs w:val="22"/>
          <w:lang w:val="es-MX" w:eastAsia="es-MX"/>
        </w:rPr>
        <w:t>,</w:t>
      </w:r>
      <w:r w:rsidRPr="000D6379">
        <w:rPr>
          <w:rFonts w:ascii="Arial" w:eastAsia="Calibri" w:hAnsi="Arial" w:cs="Arial"/>
          <w:color w:val="000000"/>
          <w:sz w:val="22"/>
          <w:szCs w:val="22"/>
          <w:lang w:val="es-MX" w:eastAsia="es-MX"/>
        </w:rPr>
        <w:t xml:space="preserve"> que señala la obligación para el área </w:t>
      </w:r>
      <w:r w:rsidR="00871A45" w:rsidRPr="000D6379">
        <w:rPr>
          <w:rFonts w:ascii="Arial" w:eastAsia="Calibri" w:hAnsi="Arial" w:cs="Arial"/>
          <w:color w:val="000000"/>
          <w:sz w:val="22"/>
          <w:szCs w:val="22"/>
          <w:lang w:val="es-MX" w:eastAsia="es-MX"/>
        </w:rPr>
        <w:t>C</w:t>
      </w:r>
      <w:r w:rsidRPr="000D6379">
        <w:rPr>
          <w:rFonts w:ascii="Arial" w:eastAsia="Calibri" w:hAnsi="Arial" w:cs="Arial"/>
          <w:color w:val="000000"/>
          <w:sz w:val="22"/>
          <w:szCs w:val="22"/>
          <w:lang w:val="es-MX" w:eastAsia="es-MX"/>
        </w:rPr>
        <w:t xml:space="preserve">oordinadora de </w:t>
      </w:r>
      <w:r w:rsidR="00871A45" w:rsidRPr="000D6379">
        <w:rPr>
          <w:rFonts w:ascii="Arial" w:eastAsia="Calibri" w:hAnsi="Arial" w:cs="Arial"/>
          <w:color w:val="000000"/>
          <w:sz w:val="22"/>
          <w:szCs w:val="22"/>
          <w:lang w:val="es-MX" w:eastAsia="es-MX"/>
        </w:rPr>
        <w:t>A</w:t>
      </w:r>
      <w:r w:rsidRPr="000D6379">
        <w:rPr>
          <w:rFonts w:ascii="Arial" w:eastAsia="Calibri" w:hAnsi="Arial" w:cs="Arial"/>
          <w:color w:val="000000"/>
          <w:sz w:val="22"/>
          <w:szCs w:val="22"/>
          <w:lang w:val="es-MX" w:eastAsia="es-MX"/>
        </w:rPr>
        <w:t xml:space="preserve">rchivos de elaborar y presentar al Comité de </w:t>
      </w:r>
      <w:r w:rsidR="00871A45" w:rsidRPr="000D6379">
        <w:rPr>
          <w:rFonts w:ascii="Arial" w:eastAsia="Calibri" w:hAnsi="Arial" w:cs="Arial"/>
          <w:color w:val="000000"/>
          <w:sz w:val="22"/>
          <w:szCs w:val="22"/>
          <w:lang w:val="es-MX" w:eastAsia="es-MX"/>
        </w:rPr>
        <w:t>Transparencia</w:t>
      </w:r>
      <w:r w:rsidRPr="000D6379">
        <w:rPr>
          <w:rFonts w:ascii="Arial" w:eastAsia="Calibri" w:hAnsi="Arial" w:cs="Arial"/>
          <w:color w:val="000000"/>
          <w:sz w:val="22"/>
          <w:szCs w:val="22"/>
          <w:lang w:val="es-MX" w:eastAsia="es-MX"/>
        </w:rPr>
        <w:t xml:space="preserve"> el Plan Anual de </w:t>
      </w:r>
      <w:r w:rsidR="00871A45" w:rsidRPr="000D6379">
        <w:rPr>
          <w:rFonts w:ascii="Arial" w:eastAsia="Calibri" w:hAnsi="Arial" w:cs="Arial"/>
          <w:color w:val="000000"/>
          <w:sz w:val="22"/>
          <w:szCs w:val="22"/>
          <w:lang w:val="es-MX" w:eastAsia="es-MX"/>
        </w:rPr>
        <w:t>D</w:t>
      </w:r>
      <w:r w:rsidRPr="000D6379">
        <w:rPr>
          <w:rFonts w:ascii="Arial" w:eastAsia="Calibri" w:hAnsi="Arial" w:cs="Arial"/>
          <w:color w:val="000000"/>
          <w:sz w:val="22"/>
          <w:szCs w:val="22"/>
          <w:lang w:val="es-MX" w:eastAsia="es-MX"/>
        </w:rPr>
        <w:t>esarrollo Archivístico, en el que se contemplan las acciones a emprender a escala inst</w:t>
      </w:r>
      <w:r w:rsidR="008E16E1" w:rsidRPr="000D6379">
        <w:rPr>
          <w:rFonts w:ascii="Arial" w:eastAsia="Calibri" w:hAnsi="Arial" w:cs="Arial"/>
          <w:color w:val="000000"/>
          <w:sz w:val="22"/>
          <w:szCs w:val="22"/>
          <w:lang w:val="es-MX" w:eastAsia="es-MX"/>
        </w:rPr>
        <w:t>itucional para la modernización</w:t>
      </w:r>
      <w:r w:rsidRPr="000D6379">
        <w:rPr>
          <w:rFonts w:ascii="Arial" w:eastAsia="Calibri" w:hAnsi="Arial" w:cs="Arial"/>
          <w:color w:val="000000"/>
          <w:sz w:val="22"/>
          <w:szCs w:val="22"/>
          <w:lang w:val="es-MX" w:eastAsia="es-MX"/>
        </w:rPr>
        <w:t xml:space="preserve"> y mejoramiento continuo de los servicios documentales y archivísticos, el cual deberá ser publicado en el portal de internet, así como sus respectivos informes anuales de cumplimiento.</w:t>
      </w:r>
    </w:p>
    <w:p w:rsidR="008E16E1" w:rsidRPr="000D6379" w:rsidRDefault="008E16E1" w:rsidP="00871A45">
      <w:pPr>
        <w:spacing w:line="360" w:lineRule="auto"/>
        <w:jc w:val="both"/>
        <w:rPr>
          <w:rFonts w:ascii="Arial" w:eastAsia="Calibri" w:hAnsi="Arial" w:cs="Arial"/>
          <w:color w:val="000000"/>
          <w:sz w:val="22"/>
          <w:szCs w:val="22"/>
          <w:lang w:val="es-MX" w:eastAsia="es-MX"/>
        </w:rPr>
      </w:pPr>
    </w:p>
    <w:p w:rsidR="008E16E1" w:rsidRPr="000D6379" w:rsidRDefault="008E16E1" w:rsidP="00871A45">
      <w:pPr>
        <w:spacing w:line="360" w:lineRule="auto"/>
        <w:jc w:val="both"/>
        <w:rPr>
          <w:rFonts w:ascii="Arial" w:eastAsia="Calibri" w:hAnsi="Arial" w:cs="Arial"/>
          <w:color w:val="000000"/>
          <w:sz w:val="22"/>
          <w:szCs w:val="22"/>
          <w:lang w:val="es-MX" w:eastAsia="es-MX"/>
        </w:rPr>
      </w:pPr>
      <w:r w:rsidRPr="000D6379">
        <w:rPr>
          <w:rFonts w:ascii="Arial" w:eastAsia="Calibri" w:hAnsi="Arial" w:cs="Arial"/>
          <w:color w:val="000000"/>
          <w:sz w:val="22"/>
          <w:szCs w:val="22"/>
          <w:lang w:val="es-MX" w:eastAsia="es-MX"/>
        </w:rPr>
        <w:t>Así como a lo establecido en el Sexto</w:t>
      </w:r>
      <w:r w:rsidR="000B57D5" w:rsidRPr="000D6379">
        <w:rPr>
          <w:rFonts w:ascii="Arial" w:eastAsia="Calibri" w:hAnsi="Arial" w:cs="Arial"/>
          <w:color w:val="000000"/>
          <w:sz w:val="22"/>
          <w:szCs w:val="22"/>
          <w:lang w:val="es-MX" w:eastAsia="es-MX"/>
        </w:rPr>
        <w:t xml:space="preserve"> fracción I</w:t>
      </w:r>
      <w:r w:rsidRPr="000D6379">
        <w:rPr>
          <w:rFonts w:ascii="Arial" w:eastAsia="Calibri" w:hAnsi="Arial" w:cs="Arial"/>
          <w:color w:val="000000"/>
          <w:sz w:val="22"/>
          <w:szCs w:val="22"/>
          <w:lang w:val="es-MX" w:eastAsia="es-MX"/>
        </w:rPr>
        <w:t xml:space="preserve"> de los Lineamientos para la organización y conservación </w:t>
      </w:r>
      <w:r w:rsidR="000B57D5" w:rsidRPr="000D6379">
        <w:rPr>
          <w:rFonts w:ascii="Arial" w:eastAsia="Calibri" w:hAnsi="Arial" w:cs="Arial"/>
          <w:color w:val="000000"/>
          <w:sz w:val="22"/>
          <w:szCs w:val="22"/>
          <w:lang w:val="es-MX" w:eastAsia="es-MX"/>
        </w:rPr>
        <w:t>de los archivos, el cual señala</w:t>
      </w:r>
      <w:r w:rsidR="00E74C0C" w:rsidRPr="000D6379">
        <w:rPr>
          <w:rFonts w:ascii="Arial" w:eastAsia="Calibri" w:hAnsi="Arial" w:cs="Arial"/>
          <w:color w:val="000000"/>
          <w:sz w:val="22"/>
          <w:szCs w:val="22"/>
          <w:lang w:val="es-MX" w:eastAsia="es-MX"/>
        </w:rPr>
        <w:t xml:space="preserve"> que los sujetos obligados implementen métodos y medidas para administrar, organizar, y conservar de manera homogénea los documentos de archivo que reciban, produzcan, </w:t>
      </w:r>
      <w:r w:rsidR="0051368D" w:rsidRPr="000D6379">
        <w:rPr>
          <w:rFonts w:ascii="Arial" w:eastAsia="Calibri" w:hAnsi="Arial" w:cs="Arial"/>
          <w:color w:val="000000"/>
          <w:sz w:val="22"/>
          <w:szCs w:val="22"/>
          <w:lang w:val="es-MX" w:eastAsia="es-MX"/>
        </w:rPr>
        <w:t>obtengan, adquieran, transformen o posean, derivado de sus facultades, competencias o funciones, a través de los responsables de los archivos de trámite, de concentración y, en su caso, histórico.</w:t>
      </w:r>
    </w:p>
    <w:p w:rsidR="000B57D5" w:rsidRPr="000D6379" w:rsidRDefault="000B57D5" w:rsidP="00871A45">
      <w:pPr>
        <w:spacing w:line="360" w:lineRule="auto"/>
        <w:jc w:val="both"/>
        <w:rPr>
          <w:rFonts w:ascii="Arial" w:eastAsia="Calibri" w:hAnsi="Arial" w:cs="Arial"/>
          <w:color w:val="000000"/>
          <w:sz w:val="22"/>
          <w:szCs w:val="22"/>
          <w:lang w:val="es-MX" w:eastAsia="es-MX"/>
        </w:rPr>
      </w:pPr>
    </w:p>
    <w:p w:rsidR="001B049F" w:rsidRPr="000D6379" w:rsidRDefault="001B049F" w:rsidP="00871A45">
      <w:pPr>
        <w:spacing w:line="360" w:lineRule="auto"/>
        <w:jc w:val="both"/>
        <w:rPr>
          <w:rFonts w:ascii="Arial" w:eastAsia="Calibri" w:hAnsi="Arial" w:cs="Arial"/>
          <w:color w:val="000000"/>
          <w:sz w:val="22"/>
          <w:szCs w:val="22"/>
          <w:lang w:val="es-MX" w:eastAsia="es-MX"/>
        </w:rPr>
      </w:pPr>
      <w:r w:rsidRPr="000D6379">
        <w:rPr>
          <w:rFonts w:ascii="Arial" w:eastAsia="Calibri" w:hAnsi="Arial" w:cs="Arial"/>
          <w:color w:val="000000"/>
          <w:sz w:val="22"/>
          <w:szCs w:val="22"/>
          <w:lang w:val="es-MX" w:eastAsia="es-MX"/>
        </w:rPr>
        <w:t>En cumpli</w:t>
      </w:r>
      <w:r w:rsidR="000B57D5" w:rsidRPr="000D6379">
        <w:rPr>
          <w:rFonts w:ascii="Arial" w:eastAsia="Calibri" w:hAnsi="Arial" w:cs="Arial"/>
          <w:color w:val="000000"/>
          <w:sz w:val="22"/>
          <w:szCs w:val="22"/>
          <w:lang w:val="es-MX" w:eastAsia="es-MX"/>
        </w:rPr>
        <w:t>miento a lo anterior</w:t>
      </w:r>
      <w:r w:rsidRPr="000D6379">
        <w:rPr>
          <w:rFonts w:ascii="Arial" w:eastAsia="Calibri" w:hAnsi="Arial" w:cs="Arial"/>
          <w:color w:val="000000"/>
          <w:sz w:val="22"/>
          <w:szCs w:val="22"/>
          <w:lang w:val="es-MX" w:eastAsia="es-MX"/>
        </w:rPr>
        <w:t xml:space="preserve">, </w:t>
      </w:r>
      <w:r w:rsidR="00871A45" w:rsidRPr="000D6379">
        <w:rPr>
          <w:rFonts w:ascii="Arial" w:eastAsia="Calibri" w:hAnsi="Arial" w:cs="Arial"/>
          <w:color w:val="000000"/>
          <w:sz w:val="22"/>
          <w:szCs w:val="22"/>
          <w:lang w:val="es-MX" w:eastAsia="es-MX"/>
        </w:rPr>
        <w:t>s</w:t>
      </w:r>
      <w:r w:rsidRPr="000D6379">
        <w:rPr>
          <w:rFonts w:ascii="Arial" w:eastAsia="Calibri" w:hAnsi="Arial" w:cs="Arial"/>
          <w:color w:val="000000"/>
          <w:sz w:val="22"/>
          <w:szCs w:val="22"/>
          <w:lang w:val="es-MX" w:eastAsia="es-MX"/>
        </w:rPr>
        <w:t xml:space="preserve">e presenta el </w:t>
      </w:r>
      <w:r w:rsidR="000B57D5" w:rsidRPr="000D6379">
        <w:rPr>
          <w:rFonts w:ascii="Arial" w:eastAsia="Calibri" w:hAnsi="Arial" w:cs="Arial"/>
          <w:color w:val="000000"/>
          <w:sz w:val="22"/>
          <w:szCs w:val="22"/>
          <w:lang w:val="es-MX" w:eastAsia="es-MX"/>
        </w:rPr>
        <w:t>i</w:t>
      </w:r>
      <w:r w:rsidRPr="000D6379">
        <w:rPr>
          <w:rFonts w:ascii="Arial" w:eastAsia="Calibri" w:hAnsi="Arial" w:cs="Arial"/>
          <w:color w:val="000000"/>
          <w:sz w:val="22"/>
          <w:szCs w:val="22"/>
          <w:lang w:val="es-MX" w:eastAsia="es-MX"/>
        </w:rPr>
        <w:t>nforme de</w:t>
      </w:r>
      <w:r w:rsidR="000B57D5" w:rsidRPr="000D6379">
        <w:rPr>
          <w:rFonts w:ascii="Arial" w:eastAsia="Calibri" w:hAnsi="Arial" w:cs="Arial"/>
          <w:color w:val="000000"/>
          <w:sz w:val="22"/>
          <w:szCs w:val="22"/>
          <w:lang w:val="es-MX" w:eastAsia="es-MX"/>
        </w:rPr>
        <w:t xml:space="preserve"> cumplimiento de las siguientes actividades programadas en el </w:t>
      </w:r>
      <w:r w:rsidRPr="000D6379">
        <w:rPr>
          <w:rFonts w:ascii="Arial" w:eastAsia="Calibri" w:hAnsi="Arial" w:cs="Arial"/>
          <w:color w:val="000000"/>
          <w:sz w:val="22"/>
          <w:szCs w:val="22"/>
          <w:lang w:val="es-MX" w:eastAsia="es-MX"/>
        </w:rPr>
        <w:t>Plan Anual d</w:t>
      </w:r>
      <w:r w:rsidR="000B57D5" w:rsidRPr="000D6379">
        <w:rPr>
          <w:rFonts w:ascii="Arial" w:eastAsia="Calibri" w:hAnsi="Arial" w:cs="Arial"/>
          <w:color w:val="000000"/>
          <w:sz w:val="22"/>
          <w:szCs w:val="22"/>
          <w:lang w:val="es-MX" w:eastAsia="es-MX"/>
        </w:rPr>
        <w:t>e Desarrollo Archivístico 2017:</w:t>
      </w:r>
    </w:p>
    <w:p w:rsidR="001B049F" w:rsidRPr="000D6379" w:rsidRDefault="001B049F" w:rsidP="004A4D6E">
      <w:pPr>
        <w:autoSpaceDE w:val="0"/>
        <w:autoSpaceDN w:val="0"/>
        <w:adjustRightInd w:val="0"/>
        <w:jc w:val="both"/>
        <w:rPr>
          <w:rFonts w:ascii="Arial" w:eastAsia="Calibri" w:hAnsi="Arial" w:cs="Arial"/>
          <w:color w:val="000000"/>
          <w:lang w:eastAsia="en-US"/>
        </w:rPr>
      </w:pPr>
    </w:p>
    <w:p w:rsidR="007B6D32" w:rsidRPr="000D6379" w:rsidRDefault="007B6D32" w:rsidP="007B6D32">
      <w:pPr>
        <w:autoSpaceDE w:val="0"/>
        <w:autoSpaceDN w:val="0"/>
        <w:adjustRightInd w:val="0"/>
        <w:ind w:left="1080"/>
        <w:rPr>
          <w:rFonts w:ascii="Arial" w:eastAsia="Calibri" w:hAnsi="Arial" w:cs="Arial"/>
          <w:b/>
          <w:color w:val="000000"/>
          <w:lang w:val="es-MX" w:eastAsia="en-US"/>
        </w:rPr>
      </w:pPr>
    </w:p>
    <w:p w:rsidR="004A4D6E" w:rsidRPr="000D6379" w:rsidRDefault="004A4D6E" w:rsidP="004A4D6E">
      <w:pPr>
        <w:numPr>
          <w:ilvl w:val="0"/>
          <w:numId w:val="23"/>
        </w:numPr>
        <w:autoSpaceDE w:val="0"/>
        <w:autoSpaceDN w:val="0"/>
        <w:adjustRightInd w:val="0"/>
        <w:jc w:val="center"/>
        <w:rPr>
          <w:rFonts w:ascii="Arial" w:eastAsia="Calibri" w:hAnsi="Arial" w:cs="Arial"/>
          <w:b/>
          <w:color w:val="000000"/>
          <w:lang w:val="es-MX" w:eastAsia="en-US"/>
        </w:rPr>
      </w:pPr>
      <w:r w:rsidRPr="000D6379">
        <w:rPr>
          <w:rFonts w:ascii="Arial" w:eastAsia="Calibri" w:hAnsi="Arial" w:cs="Arial"/>
          <w:b/>
          <w:color w:val="000000"/>
          <w:lang w:val="es-MX" w:eastAsia="en-US"/>
        </w:rPr>
        <w:t>Administración de archivos</w:t>
      </w:r>
    </w:p>
    <w:p w:rsidR="004A4D6E" w:rsidRPr="000D6379" w:rsidRDefault="004A4D6E" w:rsidP="004A4D6E">
      <w:pPr>
        <w:autoSpaceDE w:val="0"/>
        <w:autoSpaceDN w:val="0"/>
        <w:adjustRightInd w:val="0"/>
        <w:spacing w:line="360" w:lineRule="auto"/>
        <w:rPr>
          <w:rFonts w:ascii="Arial" w:eastAsia="Calibri" w:hAnsi="Arial" w:cs="Arial"/>
          <w:b/>
          <w:color w:val="000000"/>
          <w:sz w:val="28"/>
          <w:szCs w:val="28"/>
          <w:lang w:val="es-MX" w:eastAsia="en-US"/>
        </w:rPr>
      </w:pPr>
    </w:p>
    <w:p w:rsidR="004A4D6E" w:rsidRPr="000D6379" w:rsidRDefault="004A4D6E" w:rsidP="004A4D6E">
      <w:pPr>
        <w:jc w:val="both"/>
        <w:rPr>
          <w:rFonts w:ascii="Arial" w:eastAsia="Calibri" w:hAnsi="Arial" w:cs="Arial"/>
          <w:b/>
          <w:color w:val="000000"/>
          <w:lang w:val="es-MX" w:eastAsia="es-MX"/>
        </w:rPr>
      </w:pPr>
      <w:r w:rsidRPr="000D6379">
        <w:rPr>
          <w:rFonts w:ascii="Arial" w:eastAsia="Calibri" w:hAnsi="Arial" w:cs="Arial"/>
          <w:b/>
          <w:color w:val="000000"/>
          <w:lang w:val="es-MX"/>
        </w:rPr>
        <w:t>a</w:t>
      </w:r>
      <w:r w:rsidRPr="000D6379">
        <w:rPr>
          <w:rFonts w:ascii="Arial" w:eastAsia="Calibri" w:hAnsi="Arial" w:cs="Arial"/>
          <w:b/>
          <w:color w:val="000000"/>
        </w:rPr>
        <w:t>1. Presentar</w:t>
      </w:r>
      <w:r w:rsidRPr="000D6379">
        <w:rPr>
          <w:rFonts w:ascii="Arial" w:eastAsia="Calibri" w:hAnsi="Arial" w:cs="Arial"/>
          <w:b/>
          <w:color w:val="000000"/>
          <w:lang w:val="es-MX" w:eastAsia="es-MX"/>
        </w:rPr>
        <w:t xml:space="preserve"> al Comité de Transparencia el Plan Anual de Desarrollo Archivístico 2017.</w:t>
      </w:r>
    </w:p>
    <w:p w:rsidR="004A4D6E" w:rsidRPr="000D6379" w:rsidRDefault="004A4D6E" w:rsidP="004A4D6E">
      <w:pPr>
        <w:spacing w:line="360" w:lineRule="auto"/>
        <w:jc w:val="both"/>
        <w:rPr>
          <w:rFonts w:ascii="Arial" w:eastAsia="Calibri" w:hAnsi="Arial" w:cs="Arial"/>
          <w:b/>
          <w:color w:val="000000"/>
          <w:lang w:val="es-MX" w:eastAsia="es-MX"/>
        </w:rPr>
      </w:pPr>
    </w:p>
    <w:p w:rsidR="004A4D6E" w:rsidRPr="000D6379" w:rsidRDefault="004A4D6E" w:rsidP="004A4D6E">
      <w:pPr>
        <w:spacing w:line="360" w:lineRule="auto"/>
        <w:jc w:val="both"/>
        <w:rPr>
          <w:rFonts w:ascii="Arial" w:eastAsia="Calibri" w:hAnsi="Arial" w:cs="Arial"/>
          <w:color w:val="000000"/>
          <w:sz w:val="22"/>
          <w:szCs w:val="22"/>
          <w:lang w:val="es-MX" w:eastAsia="es-MX"/>
        </w:rPr>
      </w:pPr>
      <w:r w:rsidRPr="000D6379">
        <w:rPr>
          <w:rFonts w:ascii="Arial" w:eastAsia="Calibri" w:hAnsi="Arial" w:cs="Arial"/>
          <w:color w:val="000000"/>
          <w:sz w:val="22"/>
          <w:szCs w:val="22"/>
          <w:lang w:val="es-MX" w:eastAsia="es-MX"/>
        </w:rPr>
        <w:t>Con fundamento en el artículo 12 fracción VI de la Ley Federal de Archivos, y 38 fracción VI, del Reglamento Interno del Comité de Transparencia del INAI</w:t>
      </w:r>
      <w:r w:rsidR="000B57D5" w:rsidRPr="000D6379">
        <w:rPr>
          <w:rStyle w:val="Refdenotaalpie"/>
          <w:rFonts w:ascii="Arial" w:eastAsia="Calibri" w:hAnsi="Arial" w:cs="Arial"/>
          <w:color w:val="000000"/>
          <w:sz w:val="22"/>
          <w:szCs w:val="22"/>
          <w:lang w:val="es-MX" w:eastAsia="es-MX"/>
        </w:rPr>
        <w:footnoteReference w:id="1"/>
      </w:r>
      <w:r w:rsidR="000B57D5" w:rsidRPr="000D6379">
        <w:rPr>
          <w:rFonts w:ascii="Arial" w:eastAsia="Calibri" w:hAnsi="Arial" w:cs="Arial"/>
          <w:color w:val="000000"/>
          <w:sz w:val="22"/>
          <w:szCs w:val="22"/>
          <w:lang w:val="es-MX" w:eastAsia="es-MX"/>
        </w:rPr>
        <w:t>, durante la</w:t>
      </w:r>
      <w:r w:rsidRPr="000D6379">
        <w:rPr>
          <w:rFonts w:ascii="Arial" w:eastAsia="Calibri" w:hAnsi="Arial" w:cs="Arial"/>
          <w:color w:val="000000"/>
          <w:sz w:val="22"/>
          <w:szCs w:val="22"/>
          <w:lang w:val="es-MX" w:eastAsia="es-MX"/>
        </w:rPr>
        <w:t xml:space="preserve"> </w:t>
      </w:r>
      <w:r w:rsidR="000B57D5" w:rsidRPr="000D6379">
        <w:rPr>
          <w:rFonts w:ascii="Arial" w:eastAsia="Calibri" w:hAnsi="Arial" w:cs="Arial"/>
          <w:color w:val="000000"/>
          <w:sz w:val="22"/>
          <w:szCs w:val="22"/>
          <w:lang w:val="es-MX" w:eastAsia="es-MX"/>
        </w:rPr>
        <w:t xml:space="preserve">Tercera Sesión Ordinaria </w:t>
      </w:r>
      <w:r w:rsidR="000D1DE9" w:rsidRPr="000D6379">
        <w:rPr>
          <w:rFonts w:ascii="Arial" w:eastAsia="Calibri" w:hAnsi="Arial" w:cs="Arial"/>
          <w:color w:val="000000"/>
          <w:sz w:val="22"/>
          <w:szCs w:val="22"/>
          <w:lang w:val="es-MX" w:eastAsia="es-MX"/>
        </w:rPr>
        <w:t>2017</w:t>
      </w:r>
      <w:r w:rsidR="000B57D5" w:rsidRPr="000D6379">
        <w:rPr>
          <w:rFonts w:ascii="Arial" w:eastAsia="Calibri" w:hAnsi="Arial" w:cs="Arial"/>
          <w:color w:val="000000"/>
          <w:sz w:val="22"/>
          <w:szCs w:val="22"/>
          <w:lang w:val="es-MX" w:eastAsia="es-MX"/>
        </w:rPr>
        <w:t xml:space="preserve"> del Comité de Transparencia</w:t>
      </w:r>
      <w:r w:rsidR="000D1DE9" w:rsidRPr="000D6379">
        <w:rPr>
          <w:rFonts w:ascii="Arial" w:eastAsia="Calibri" w:hAnsi="Arial" w:cs="Arial"/>
          <w:color w:val="000000"/>
          <w:sz w:val="22"/>
          <w:szCs w:val="22"/>
          <w:lang w:val="es-MX" w:eastAsia="es-MX"/>
        </w:rPr>
        <w:t xml:space="preserve"> </w:t>
      </w:r>
      <w:r w:rsidRPr="000D6379">
        <w:rPr>
          <w:rFonts w:ascii="Arial" w:eastAsia="Calibri" w:hAnsi="Arial" w:cs="Arial"/>
          <w:color w:val="000000"/>
          <w:sz w:val="22"/>
          <w:szCs w:val="22"/>
          <w:lang w:val="es-MX" w:eastAsia="es-MX"/>
        </w:rPr>
        <w:t>celebrada el 9 de</w:t>
      </w:r>
      <w:r w:rsidR="000B57D5" w:rsidRPr="000D6379">
        <w:rPr>
          <w:rFonts w:ascii="Arial" w:eastAsia="Calibri" w:hAnsi="Arial" w:cs="Arial"/>
          <w:color w:val="000000"/>
          <w:sz w:val="22"/>
          <w:szCs w:val="22"/>
          <w:lang w:val="es-MX" w:eastAsia="es-MX"/>
        </w:rPr>
        <w:t xml:space="preserve"> marzo de 2017, mediante </w:t>
      </w:r>
      <w:r w:rsidR="000B57D5" w:rsidRPr="00E35A96">
        <w:rPr>
          <w:rFonts w:ascii="Arial" w:eastAsia="Calibri" w:hAnsi="Arial" w:cs="Arial"/>
          <w:color w:val="000000"/>
          <w:sz w:val="22"/>
          <w:szCs w:val="22"/>
          <w:lang w:val="es-MX" w:eastAsia="es-MX"/>
        </w:rPr>
        <w:t>ACUERDO</w:t>
      </w:r>
      <w:r w:rsidRPr="00E35A96">
        <w:rPr>
          <w:rFonts w:ascii="Arial" w:eastAsia="Calibri" w:hAnsi="Arial" w:cs="Arial"/>
          <w:color w:val="000000"/>
          <w:sz w:val="22"/>
          <w:szCs w:val="22"/>
          <w:lang w:val="es-MX" w:eastAsia="es-MX"/>
        </w:rPr>
        <w:t xml:space="preserve"> ORD-3/CT/09/03/2017.09,</w:t>
      </w:r>
      <w:r w:rsidRPr="000D6379">
        <w:rPr>
          <w:rFonts w:ascii="Arial" w:eastAsia="Calibri" w:hAnsi="Arial" w:cs="Arial"/>
          <w:color w:val="000000"/>
          <w:sz w:val="22"/>
          <w:szCs w:val="22"/>
          <w:lang w:val="es-MX" w:eastAsia="es-MX"/>
        </w:rPr>
        <w:t xml:space="preserve"> se dio por presentado por parte de la </w:t>
      </w:r>
      <w:r w:rsidRPr="000D6379">
        <w:rPr>
          <w:rFonts w:ascii="Arial" w:eastAsia="Calibri" w:hAnsi="Arial" w:cs="Arial"/>
          <w:color w:val="000000"/>
          <w:sz w:val="22"/>
          <w:szCs w:val="22"/>
          <w:lang w:val="es-MX" w:eastAsia="es-MX"/>
        </w:rPr>
        <w:lastRenderedPageBreak/>
        <w:t xml:space="preserve">Coordinación de Archivos institucional, el Plan Anual de Desarrollo Archivístico (PADA) 2017, el cual contempla acciones a emprender a escala institucional para la modernización y mejoramiento continuo de los servicios documentales y archivísticos. </w:t>
      </w:r>
    </w:p>
    <w:p w:rsidR="004A4D6E" w:rsidRPr="000D6379" w:rsidRDefault="004A4D6E" w:rsidP="004A4D6E">
      <w:pPr>
        <w:spacing w:line="360" w:lineRule="auto"/>
        <w:jc w:val="both"/>
        <w:rPr>
          <w:rFonts w:ascii="Arial" w:eastAsia="Calibri" w:hAnsi="Arial" w:cs="Arial"/>
          <w:color w:val="000000"/>
          <w:sz w:val="22"/>
          <w:szCs w:val="22"/>
          <w:lang w:val="es-MX" w:eastAsia="es-MX"/>
        </w:rPr>
      </w:pPr>
    </w:p>
    <w:p w:rsidR="004A4D6E" w:rsidRPr="000D6379" w:rsidRDefault="004A4D6E" w:rsidP="004A4D6E">
      <w:pPr>
        <w:jc w:val="both"/>
        <w:rPr>
          <w:rFonts w:ascii="Arial" w:eastAsia="Calibri" w:hAnsi="Arial" w:cs="Arial"/>
          <w:b/>
          <w:color w:val="000000"/>
          <w:lang w:val="es-MX" w:eastAsia="es-MX"/>
        </w:rPr>
      </w:pPr>
      <w:r w:rsidRPr="000D6379">
        <w:rPr>
          <w:rFonts w:ascii="Arial" w:eastAsia="Calibri" w:hAnsi="Arial" w:cs="Arial"/>
          <w:b/>
          <w:color w:val="000000"/>
        </w:rPr>
        <w:t>a2. Presentar al Comité de Transparencia el Cuadro General de Clasificación Archivística, el Catálogo de Disposición Documental y la Guía de Archivo Documental</w:t>
      </w:r>
      <w:r w:rsidR="000B57D5" w:rsidRPr="000D6379">
        <w:rPr>
          <w:rFonts w:ascii="Arial" w:eastAsia="Calibri" w:hAnsi="Arial" w:cs="Arial"/>
          <w:b/>
          <w:color w:val="000000"/>
        </w:rPr>
        <w:t xml:space="preserve"> 2016</w:t>
      </w:r>
      <w:r w:rsidRPr="000D6379">
        <w:rPr>
          <w:rFonts w:ascii="Arial" w:eastAsia="Calibri" w:hAnsi="Arial" w:cs="Arial"/>
          <w:b/>
          <w:color w:val="000000"/>
        </w:rPr>
        <w:t>.</w:t>
      </w:r>
      <w:r w:rsidRPr="000D6379">
        <w:rPr>
          <w:rFonts w:ascii="Arial" w:eastAsia="Calibri" w:hAnsi="Arial" w:cs="Arial"/>
          <w:b/>
          <w:color w:val="000000"/>
          <w:lang w:val="es-MX" w:eastAsia="es-MX"/>
        </w:rPr>
        <w:t xml:space="preserve"> </w:t>
      </w:r>
    </w:p>
    <w:p w:rsidR="004A4D6E" w:rsidRPr="000D6379" w:rsidRDefault="004A4D6E" w:rsidP="004A4D6E">
      <w:pPr>
        <w:spacing w:line="360" w:lineRule="auto"/>
        <w:jc w:val="both"/>
        <w:rPr>
          <w:rFonts w:ascii="Arial" w:eastAsia="Calibri" w:hAnsi="Arial" w:cs="Arial"/>
          <w:b/>
          <w:color w:val="000000"/>
          <w:lang w:val="es-MX" w:eastAsia="es-MX"/>
        </w:rPr>
      </w:pPr>
    </w:p>
    <w:p w:rsidR="00374FA4" w:rsidRPr="000D6379" w:rsidRDefault="00374FA4" w:rsidP="00374FA4">
      <w:pPr>
        <w:spacing w:line="360" w:lineRule="auto"/>
        <w:jc w:val="both"/>
        <w:rPr>
          <w:rFonts w:ascii="Arial" w:eastAsia="Calibri" w:hAnsi="Arial" w:cs="Arial"/>
          <w:color w:val="000000"/>
          <w:sz w:val="22"/>
          <w:szCs w:val="22"/>
          <w:lang w:val="es-MX" w:eastAsia="es-MX"/>
        </w:rPr>
      </w:pPr>
      <w:r w:rsidRPr="000D6379">
        <w:rPr>
          <w:rFonts w:ascii="Arial" w:hAnsi="Arial" w:cs="Arial"/>
          <w:sz w:val="22"/>
          <w:szCs w:val="22"/>
        </w:rPr>
        <w:t xml:space="preserve">Durante la Primera Sesión Ordinaria 2017 del Comité de Valoración Documental, celebrada el 24 de febrero de 2017, mediante </w:t>
      </w:r>
      <w:r w:rsidR="00D10D58" w:rsidRPr="000D6379">
        <w:rPr>
          <w:rFonts w:ascii="Arial" w:hAnsi="Arial" w:cs="Arial"/>
          <w:sz w:val="22"/>
          <w:szCs w:val="22"/>
        </w:rPr>
        <w:t>ACUERDO CVD-</w:t>
      </w:r>
      <w:r w:rsidR="00962EF8">
        <w:rPr>
          <w:rFonts w:ascii="Arial" w:hAnsi="Arial" w:cs="Arial"/>
          <w:sz w:val="22"/>
          <w:szCs w:val="22"/>
        </w:rPr>
        <w:t>24/02/2017.07, dicho Comité tomó</w:t>
      </w:r>
      <w:r w:rsidR="00D10D58" w:rsidRPr="000D6379">
        <w:rPr>
          <w:rFonts w:ascii="Arial" w:hAnsi="Arial" w:cs="Arial"/>
          <w:sz w:val="22"/>
          <w:szCs w:val="22"/>
        </w:rPr>
        <w:t xml:space="preserve"> conocimiento de la presentación de</w:t>
      </w:r>
      <w:r w:rsidRPr="000D6379">
        <w:rPr>
          <w:rFonts w:ascii="Arial" w:eastAsia="Calibri" w:hAnsi="Arial" w:cs="Arial"/>
          <w:color w:val="000000"/>
          <w:sz w:val="22"/>
          <w:szCs w:val="22"/>
          <w:lang w:val="es-MX" w:eastAsia="es-MX"/>
        </w:rPr>
        <w:t xml:space="preserve"> la actualización del Cuadro General de Clasificación Archivística</w:t>
      </w:r>
      <w:r w:rsidR="00D10D58" w:rsidRPr="000D6379">
        <w:rPr>
          <w:rFonts w:ascii="Arial" w:eastAsia="Calibri" w:hAnsi="Arial" w:cs="Arial"/>
          <w:color w:val="000000"/>
          <w:sz w:val="22"/>
          <w:szCs w:val="22"/>
          <w:lang w:val="es-MX" w:eastAsia="es-MX"/>
        </w:rPr>
        <w:t xml:space="preserve"> 2016</w:t>
      </w:r>
      <w:r w:rsidRPr="000D6379">
        <w:rPr>
          <w:rFonts w:ascii="Arial" w:eastAsia="Calibri" w:hAnsi="Arial" w:cs="Arial"/>
          <w:color w:val="000000"/>
          <w:sz w:val="22"/>
          <w:szCs w:val="22"/>
          <w:lang w:val="es-MX" w:eastAsia="es-MX"/>
        </w:rPr>
        <w:t xml:space="preserve"> (CGCA) y el Catálogo de Disposición Documental</w:t>
      </w:r>
      <w:r w:rsidR="00D10D58" w:rsidRPr="000D6379">
        <w:rPr>
          <w:rFonts w:ascii="Arial" w:eastAsia="Calibri" w:hAnsi="Arial" w:cs="Arial"/>
          <w:color w:val="000000"/>
          <w:sz w:val="22"/>
          <w:szCs w:val="22"/>
          <w:lang w:val="es-MX" w:eastAsia="es-MX"/>
        </w:rPr>
        <w:t xml:space="preserve"> (CADIDO) 2016</w:t>
      </w:r>
      <w:r w:rsidRPr="000D6379">
        <w:rPr>
          <w:rFonts w:ascii="Arial" w:eastAsia="Calibri" w:hAnsi="Arial" w:cs="Arial"/>
          <w:color w:val="000000"/>
          <w:sz w:val="22"/>
          <w:szCs w:val="22"/>
          <w:lang w:val="es-MX" w:eastAsia="es-MX"/>
        </w:rPr>
        <w:t>, que incluía el listado de documentos de comprobación administrativa inmediata.</w:t>
      </w:r>
    </w:p>
    <w:p w:rsidR="00374FA4" w:rsidRPr="000D6379" w:rsidRDefault="00374FA4" w:rsidP="00374FA4">
      <w:pPr>
        <w:spacing w:line="360" w:lineRule="auto"/>
        <w:jc w:val="both"/>
        <w:rPr>
          <w:rFonts w:ascii="Arial" w:eastAsia="Calibri" w:hAnsi="Arial" w:cs="Arial"/>
          <w:color w:val="000000"/>
          <w:sz w:val="22"/>
          <w:szCs w:val="22"/>
          <w:lang w:val="es-MX" w:eastAsia="es-MX"/>
        </w:rPr>
      </w:pPr>
    </w:p>
    <w:p w:rsidR="00374FA4" w:rsidRPr="000D6379" w:rsidRDefault="000D1DE9" w:rsidP="004A4D6E">
      <w:pPr>
        <w:spacing w:line="360" w:lineRule="auto"/>
        <w:jc w:val="both"/>
        <w:rPr>
          <w:rFonts w:ascii="Arial" w:eastAsia="Calibri" w:hAnsi="Arial" w:cs="Arial"/>
          <w:color w:val="000000"/>
          <w:sz w:val="22"/>
          <w:szCs w:val="22"/>
          <w:lang w:val="es-MX" w:eastAsia="es-MX"/>
        </w:rPr>
      </w:pPr>
      <w:r w:rsidRPr="000D6379">
        <w:rPr>
          <w:rFonts w:ascii="Arial" w:eastAsia="Calibri" w:hAnsi="Arial" w:cs="Arial"/>
          <w:color w:val="000000"/>
          <w:sz w:val="22"/>
          <w:szCs w:val="22"/>
          <w:lang w:val="es-MX" w:eastAsia="es-MX"/>
        </w:rPr>
        <w:t xml:space="preserve">Durante la Tercera Sesión Ordinaria 2017 del Comité de Transparencia, celebrada el </w:t>
      </w:r>
      <w:r w:rsidR="004A4D6E" w:rsidRPr="000D6379">
        <w:rPr>
          <w:rFonts w:ascii="Arial" w:eastAsia="Calibri" w:hAnsi="Arial" w:cs="Arial"/>
          <w:color w:val="000000"/>
          <w:sz w:val="22"/>
          <w:szCs w:val="22"/>
          <w:lang w:val="es-MX" w:eastAsia="es-MX"/>
        </w:rPr>
        <w:t>9 de</w:t>
      </w:r>
      <w:r w:rsidR="000B57D5" w:rsidRPr="000D6379">
        <w:rPr>
          <w:rFonts w:ascii="Arial" w:eastAsia="Calibri" w:hAnsi="Arial" w:cs="Arial"/>
          <w:color w:val="000000"/>
          <w:sz w:val="22"/>
          <w:szCs w:val="22"/>
          <w:lang w:val="es-MX" w:eastAsia="es-MX"/>
        </w:rPr>
        <w:t xml:space="preserve"> marzo de 2017, mediante ACUERDO</w:t>
      </w:r>
      <w:r w:rsidR="004A4D6E" w:rsidRPr="000D6379">
        <w:rPr>
          <w:rFonts w:ascii="Arial" w:eastAsia="Calibri" w:hAnsi="Arial" w:cs="Arial"/>
          <w:color w:val="000000"/>
          <w:sz w:val="22"/>
          <w:szCs w:val="22"/>
          <w:lang w:val="es-MX" w:eastAsia="es-MX"/>
        </w:rPr>
        <w:t xml:space="preserve"> ORD-3/CT/09/03/2017.08</w:t>
      </w:r>
      <w:r w:rsidR="007F25EE" w:rsidRPr="000D6379">
        <w:rPr>
          <w:rFonts w:ascii="Arial" w:eastAsia="Calibri" w:hAnsi="Arial" w:cs="Arial"/>
          <w:color w:val="000000"/>
          <w:sz w:val="22"/>
          <w:szCs w:val="22"/>
          <w:lang w:val="es-MX" w:eastAsia="es-MX"/>
        </w:rPr>
        <w:t>,</w:t>
      </w:r>
      <w:r w:rsidR="000B57D5" w:rsidRPr="000D6379">
        <w:rPr>
          <w:rFonts w:ascii="Arial" w:eastAsia="Calibri" w:hAnsi="Arial" w:cs="Arial"/>
          <w:color w:val="000000"/>
          <w:sz w:val="22"/>
          <w:szCs w:val="22"/>
          <w:lang w:val="es-MX" w:eastAsia="es-MX"/>
        </w:rPr>
        <w:t xml:space="preserve"> se aprobó</w:t>
      </w:r>
      <w:r w:rsidR="004A4D6E" w:rsidRPr="000D6379">
        <w:rPr>
          <w:rFonts w:ascii="Arial" w:eastAsia="Calibri" w:hAnsi="Arial" w:cs="Arial"/>
          <w:color w:val="000000"/>
          <w:sz w:val="22"/>
          <w:szCs w:val="22"/>
          <w:lang w:val="es-MX" w:eastAsia="es-MX"/>
        </w:rPr>
        <w:t xml:space="preserve"> el Cuadro General de Clasificación Archivística</w:t>
      </w:r>
      <w:r w:rsidR="0084345E" w:rsidRPr="000D6379">
        <w:rPr>
          <w:rFonts w:ascii="Arial" w:eastAsia="Calibri" w:hAnsi="Arial" w:cs="Arial"/>
          <w:color w:val="000000"/>
          <w:sz w:val="22"/>
          <w:szCs w:val="22"/>
          <w:lang w:val="es-MX" w:eastAsia="es-MX"/>
        </w:rPr>
        <w:t xml:space="preserve"> </w:t>
      </w:r>
      <w:r w:rsidR="000B57D5" w:rsidRPr="000D6379">
        <w:rPr>
          <w:rFonts w:ascii="Arial" w:eastAsia="Calibri" w:hAnsi="Arial" w:cs="Arial"/>
          <w:color w:val="000000"/>
          <w:sz w:val="22"/>
          <w:szCs w:val="22"/>
          <w:lang w:val="es-MX" w:eastAsia="es-MX"/>
        </w:rPr>
        <w:t xml:space="preserve">2016 </w:t>
      </w:r>
      <w:r w:rsidR="0084345E" w:rsidRPr="000D6379">
        <w:rPr>
          <w:rFonts w:ascii="Arial" w:eastAsia="Calibri" w:hAnsi="Arial" w:cs="Arial"/>
          <w:color w:val="000000"/>
          <w:sz w:val="22"/>
          <w:szCs w:val="22"/>
          <w:lang w:val="es-MX" w:eastAsia="es-MX"/>
        </w:rPr>
        <w:t>(CGCA)</w:t>
      </w:r>
      <w:r w:rsidR="00DC694B" w:rsidRPr="000D6379">
        <w:rPr>
          <w:rFonts w:ascii="Arial" w:eastAsia="Calibri" w:hAnsi="Arial" w:cs="Arial"/>
          <w:color w:val="000000"/>
          <w:sz w:val="22"/>
          <w:szCs w:val="22"/>
          <w:lang w:val="es-MX" w:eastAsia="es-MX"/>
        </w:rPr>
        <w:t xml:space="preserve"> y</w:t>
      </w:r>
      <w:r w:rsidR="004A4D6E" w:rsidRPr="000D6379">
        <w:rPr>
          <w:rFonts w:ascii="Arial" w:eastAsia="Calibri" w:hAnsi="Arial" w:cs="Arial"/>
          <w:color w:val="000000"/>
          <w:sz w:val="22"/>
          <w:szCs w:val="22"/>
          <w:lang w:val="es-MX" w:eastAsia="es-MX"/>
        </w:rPr>
        <w:t xml:space="preserve"> </w:t>
      </w:r>
      <w:r w:rsidR="000B57D5" w:rsidRPr="000D6379">
        <w:rPr>
          <w:rFonts w:ascii="Arial" w:eastAsia="Calibri" w:hAnsi="Arial" w:cs="Arial"/>
          <w:color w:val="000000"/>
          <w:sz w:val="22"/>
          <w:szCs w:val="22"/>
          <w:lang w:val="es-MX" w:eastAsia="es-MX"/>
        </w:rPr>
        <w:t>el</w:t>
      </w:r>
      <w:r w:rsidR="004A4D6E" w:rsidRPr="000D6379">
        <w:rPr>
          <w:rFonts w:ascii="Arial" w:eastAsia="Calibri" w:hAnsi="Arial" w:cs="Arial"/>
          <w:color w:val="000000"/>
          <w:sz w:val="22"/>
          <w:szCs w:val="22"/>
          <w:lang w:val="es-MX" w:eastAsia="es-MX"/>
        </w:rPr>
        <w:t xml:space="preserve"> Catálogo de Disposición Documental</w:t>
      </w:r>
      <w:r w:rsidR="0084345E" w:rsidRPr="000D6379">
        <w:rPr>
          <w:rFonts w:ascii="Arial" w:eastAsia="Calibri" w:hAnsi="Arial" w:cs="Arial"/>
          <w:color w:val="000000"/>
          <w:sz w:val="22"/>
          <w:szCs w:val="22"/>
          <w:lang w:val="es-MX" w:eastAsia="es-MX"/>
        </w:rPr>
        <w:t xml:space="preserve"> (CADIDO)</w:t>
      </w:r>
      <w:r w:rsidR="004A4D6E" w:rsidRPr="000D6379">
        <w:rPr>
          <w:rFonts w:ascii="Arial" w:eastAsia="Calibri" w:hAnsi="Arial" w:cs="Arial"/>
          <w:color w:val="000000"/>
          <w:sz w:val="22"/>
          <w:szCs w:val="22"/>
          <w:lang w:val="es-MX" w:eastAsia="es-MX"/>
        </w:rPr>
        <w:t xml:space="preserve"> 2016,</w:t>
      </w:r>
      <w:r w:rsidR="000B57D5" w:rsidRPr="000D6379">
        <w:rPr>
          <w:rFonts w:ascii="Arial" w:eastAsia="Calibri" w:hAnsi="Arial" w:cs="Arial"/>
          <w:color w:val="000000"/>
          <w:sz w:val="22"/>
          <w:szCs w:val="22"/>
          <w:lang w:val="es-MX" w:eastAsia="es-MX"/>
        </w:rPr>
        <w:t xml:space="preserve"> que incluyó el listado de documentos de comprobaci</w:t>
      </w:r>
      <w:r w:rsidR="00DC694B" w:rsidRPr="000D6379">
        <w:rPr>
          <w:rFonts w:ascii="Arial" w:eastAsia="Calibri" w:hAnsi="Arial" w:cs="Arial"/>
          <w:color w:val="000000"/>
          <w:sz w:val="22"/>
          <w:szCs w:val="22"/>
          <w:lang w:val="es-MX" w:eastAsia="es-MX"/>
        </w:rPr>
        <w:t>ón administrativa inmediata.</w:t>
      </w:r>
    </w:p>
    <w:p w:rsidR="00D10D58" w:rsidRPr="000D6379" w:rsidRDefault="00D10D58" w:rsidP="004A4D6E">
      <w:pPr>
        <w:spacing w:line="360" w:lineRule="auto"/>
        <w:jc w:val="both"/>
        <w:rPr>
          <w:rFonts w:ascii="Arial" w:eastAsia="Calibri" w:hAnsi="Arial" w:cs="Arial"/>
          <w:color w:val="000000"/>
          <w:sz w:val="22"/>
          <w:szCs w:val="22"/>
          <w:lang w:val="es-MX" w:eastAsia="es-MX"/>
        </w:rPr>
      </w:pPr>
    </w:p>
    <w:p w:rsidR="00D10D58" w:rsidRPr="000D6379" w:rsidRDefault="00D10D58" w:rsidP="00D10D58">
      <w:pPr>
        <w:spacing w:line="360" w:lineRule="auto"/>
        <w:jc w:val="both"/>
        <w:rPr>
          <w:rFonts w:ascii="Arial" w:hAnsi="Arial" w:cs="Arial"/>
          <w:sz w:val="22"/>
          <w:szCs w:val="22"/>
        </w:rPr>
      </w:pPr>
      <w:r w:rsidRPr="000D6379">
        <w:rPr>
          <w:rFonts w:ascii="Arial" w:eastAsia="Calibri" w:hAnsi="Arial" w:cs="Arial"/>
          <w:color w:val="000000"/>
          <w:sz w:val="22"/>
          <w:szCs w:val="22"/>
          <w:lang w:val="es-MX" w:eastAsia="es-MX"/>
        </w:rPr>
        <w:t>Dichos instrumentos técnicos reflejan la estructura del archivo del INAI con base en las atribuciones y funciones que tiene conferidas, así como la valoración documental y plazos de conservación de cada una de las series que lo conforman. Y se integran</w:t>
      </w:r>
      <w:r w:rsidRPr="000D6379">
        <w:rPr>
          <w:rFonts w:ascii="Arial" w:hAnsi="Arial" w:cs="Arial"/>
          <w:sz w:val="22"/>
          <w:szCs w:val="22"/>
        </w:rPr>
        <w:t xml:space="preserve"> por 8 secciones sustantivas con 51 series documentales, y 12 secciones comunes con 113 series, para un total de 20 secciones y 164 series, mismos que fueron publicación en el Sistema de Portales de Obligaciones de Transparencia (SIPOT), en cumplimiento al artículo 70 fracción LXV de la Ley General de Transparencia y Acceso a la Información Pública.</w:t>
      </w:r>
    </w:p>
    <w:p w:rsidR="00A557C6" w:rsidRPr="000D6379" w:rsidRDefault="00A557C6" w:rsidP="004A4D6E">
      <w:pPr>
        <w:spacing w:line="360" w:lineRule="auto"/>
        <w:jc w:val="both"/>
        <w:rPr>
          <w:rFonts w:ascii="Arial" w:hAnsi="Arial" w:cs="Arial"/>
          <w:sz w:val="22"/>
          <w:szCs w:val="22"/>
        </w:rPr>
      </w:pPr>
    </w:p>
    <w:p w:rsidR="004A4D6E" w:rsidRPr="000D6379" w:rsidRDefault="004A4D6E" w:rsidP="004A4D6E">
      <w:pPr>
        <w:spacing w:line="360" w:lineRule="auto"/>
        <w:jc w:val="both"/>
        <w:rPr>
          <w:rFonts w:ascii="Arial" w:eastAsia="Calibri" w:hAnsi="Arial" w:cs="Arial"/>
          <w:sz w:val="22"/>
          <w:szCs w:val="22"/>
        </w:rPr>
      </w:pPr>
      <w:r w:rsidRPr="000D6379">
        <w:rPr>
          <w:rFonts w:ascii="Arial" w:hAnsi="Arial" w:cs="Arial"/>
          <w:sz w:val="22"/>
          <w:szCs w:val="22"/>
        </w:rPr>
        <w:t>Por su parte, la</w:t>
      </w:r>
      <w:r w:rsidR="00DC694B" w:rsidRPr="000D6379">
        <w:rPr>
          <w:rFonts w:ascii="Arial" w:hAnsi="Arial" w:cs="Arial"/>
          <w:sz w:val="22"/>
          <w:szCs w:val="22"/>
        </w:rPr>
        <w:t xml:space="preserve"> Guía de Archivo Documental 2016, fue presentada al</w:t>
      </w:r>
      <w:r w:rsidRPr="000D6379">
        <w:rPr>
          <w:rFonts w:ascii="Arial" w:hAnsi="Arial" w:cs="Arial"/>
          <w:sz w:val="22"/>
          <w:szCs w:val="22"/>
        </w:rPr>
        <w:t xml:space="preserve"> Comité de Transparencia su </w:t>
      </w:r>
      <w:r w:rsidR="00DC694B" w:rsidRPr="000D6379">
        <w:rPr>
          <w:rFonts w:ascii="Arial" w:hAnsi="Arial" w:cs="Arial"/>
          <w:sz w:val="22"/>
          <w:szCs w:val="22"/>
        </w:rPr>
        <w:t>Trigésima Cuarta Sesión E</w:t>
      </w:r>
      <w:r w:rsidRPr="000D6379">
        <w:rPr>
          <w:rFonts w:ascii="Arial" w:hAnsi="Arial" w:cs="Arial"/>
          <w:sz w:val="22"/>
          <w:szCs w:val="22"/>
        </w:rPr>
        <w:t xml:space="preserve">xtraordinaria </w:t>
      </w:r>
      <w:r w:rsidR="00DC694B" w:rsidRPr="000D6379">
        <w:rPr>
          <w:rFonts w:ascii="Arial" w:hAnsi="Arial" w:cs="Arial"/>
          <w:sz w:val="22"/>
          <w:szCs w:val="22"/>
        </w:rPr>
        <w:t>2</w:t>
      </w:r>
      <w:r w:rsidRPr="000D6379">
        <w:rPr>
          <w:rFonts w:ascii="Arial" w:hAnsi="Arial" w:cs="Arial"/>
          <w:sz w:val="22"/>
          <w:szCs w:val="22"/>
        </w:rPr>
        <w:t xml:space="preserve">017, </w:t>
      </w:r>
      <w:r w:rsidR="00DC694B" w:rsidRPr="000D6379">
        <w:rPr>
          <w:rFonts w:ascii="Arial" w:hAnsi="Arial" w:cs="Arial"/>
          <w:sz w:val="22"/>
          <w:szCs w:val="22"/>
        </w:rPr>
        <w:t>realizada el 8 de agosto de 2017 y aprobada para su posterior publicación en el SIPOT.</w:t>
      </w:r>
    </w:p>
    <w:p w:rsidR="004A4D6E" w:rsidRPr="000D6379" w:rsidRDefault="004A4D6E" w:rsidP="004A4D6E">
      <w:pPr>
        <w:spacing w:line="360" w:lineRule="auto"/>
        <w:jc w:val="both"/>
        <w:rPr>
          <w:rFonts w:ascii="Arial" w:eastAsia="Calibri" w:hAnsi="Arial" w:cs="Arial"/>
          <w:sz w:val="22"/>
          <w:szCs w:val="22"/>
        </w:rPr>
      </w:pPr>
    </w:p>
    <w:p w:rsidR="00D10D58" w:rsidRPr="000D6379" w:rsidRDefault="00D10D58" w:rsidP="004A4D6E">
      <w:pPr>
        <w:spacing w:line="360" w:lineRule="auto"/>
        <w:jc w:val="both"/>
        <w:rPr>
          <w:rFonts w:ascii="Arial" w:eastAsia="Calibri" w:hAnsi="Arial" w:cs="Arial"/>
          <w:sz w:val="22"/>
          <w:szCs w:val="22"/>
        </w:rPr>
      </w:pPr>
    </w:p>
    <w:p w:rsidR="00DC694B" w:rsidRPr="000D6379" w:rsidRDefault="004A4D6E" w:rsidP="004A4D6E">
      <w:pPr>
        <w:spacing w:line="360" w:lineRule="auto"/>
        <w:jc w:val="both"/>
        <w:rPr>
          <w:rFonts w:ascii="Arial" w:eastAsia="Calibri" w:hAnsi="Arial" w:cs="Arial"/>
          <w:sz w:val="22"/>
          <w:szCs w:val="22"/>
        </w:rPr>
      </w:pPr>
      <w:r w:rsidRPr="000D6379">
        <w:rPr>
          <w:rFonts w:ascii="Arial" w:eastAsia="Calibri" w:hAnsi="Arial" w:cs="Arial"/>
          <w:sz w:val="22"/>
          <w:szCs w:val="22"/>
        </w:rPr>
        <w:lastRenderedPageBreak/>
        <w:t>En cuanto a las tareas reali</w:t>
      </w:r>
      <w:r w:rsidR="00DC694B" w:rsidRPr="000D6379">
        <w:rPr>
          <w:rFonts w:ascii="Arial" w:eastAsia="Calibri" w:hAnsi="Arial" w:cs="Arial"/>
          <w:sz w:val="22"/>
          <w:szCs w:val="22"/>
        </w:rPr>
        <w:t>zadas para la actualización</w:t>
      </w:r>
      <w:r w:rsidRPr="000D6379">
        <w:rPr>
          <w:rFonts w:ascii="Arial" w:eastAsia="Calibri" w:hAnsi="Arial" w:cs="Arial"/>
          <w:sz w:val="22"/>
          <w:szCs w:val="22"/>
        </w:rPr>
        <w:t xml:space="preserve"> de los instrumentos</w:t>
      </w:r>
      <w:r w:rsidR="00DC694B" w:rsidRPr="000D6379">
        <w:rPr>
          <w:rFonts w:ascii="Arial" w:eastAsia="Calibri" w:hAnsi="Arial" w:cs="Arial"/>
          <w:sz w:val="22"/>
          <w:szCs w:val="22"/>
        </w:rPr>
        <w:t xml:space="preserve"> de control y consulta archivística y guía de archivo documental para el ejercicio 2017</w:t>
      </w:r>
      <w:r w:rsidRPr="000D6379">
        <w:rPr>
          <w:rFonts w:ascii="Arial" w:eastAsia="Calibri" w:hAnsi="Arial" w:cs="Arial"/>
          <w:sz w:val="22"/>
          <w:szCs w:val="22"/>
        </w:rPr>
        <w:t xml:space="preserve">, los días 29 y 30 de agosto de ese año, se dio inició a </w:t>
      </w:r>
      <w:r w:rsidR="00DC694B" w:rsidRPr="000D6379">
        <w:rPr>
          <w:rFonts w:ascii="Arial" w:eastAsia="Calibri" w:hAnsi="Arial" w:cs="Arial"/>
          <w:sz w:val="22"/>
          <w:szCs w:val="22"/>
        </w:rPr>
        <w:t>las siguientes actividades:</w:t>
      </w:r>
    </w:p>
    <w:p w:rsidR="00DC694B" w:rsidRPr="000D6379" w:rsidRDefault="00DC694B" w:rsidP="00DC694B">
      <w:pPr>
        <w:pStyle w:val="Prrafodelista"/>
        <w:numPr>
          <w:ilvl w:val="0"/>
          <w:numId w:val="34"/>
        </w:numPr>
        <w:spacing w:line="360" w:lineRule="auto"/>
        <w:jc w:val="both"/>
        <w:rPr>
          <w:rFonts w:ascii="Arial" w:eastAsia="Calibri" w:hAnsi="Arial" w:cs="Arial"/>
          <w:sz w:val="22"/>
          <w:szCs w:val="22"/>
        </w:rPr>
      </w:pPr>
      <w:r w:rsidRPr="000D6379">
        <w:rPr>
          <w:rFonts w:ascii="Arial" w:eastAsia="Calibri" w:hAnsi="Arial" w:cs="Arial"/>
          <w:sz w:val="22"/>
          <w:szCs w:val="22"/>
        </w:rPr>
        <w:t xml:space="preserve">Conformación de </w:t>
      </w:r>
      <w:r w:rsidR="004A4D6E" w:rsidRPr="000D6379">
        <w:rPr>
          <w:rFonts w:ascii="Arial" w:eastAsia="Calibri" w:hAnsi="Arial" w:cs="Arial"/>
          <w:sz w:val="22"/>
          <w:szCs w:val="22"/>
        </w:rPr>
        <w:t>cuatro grupos de trabajo, integrados por los responsables de archivo de trámite de cada una de las unidades administrativas del Instituto</w:t>
      </w:r>
      <w:r w:rsidR="003C3FC8" w:rsidRPr="000D6379">
        <w:rPr>
          <w:rFonts w:ascii="Arial" w:eastAsia="Calibri" w:hAnsi="Arial" w:cs="Arial"/>
          <w:sz w:val="22"/>
          <w:szCs w:val="22"/>
        </w:rPr>
        <w:t>.</w:t>
      </w:r>
    </w:p>
    <w:p w:rsidR="004A4D6E" w:rsidRPr="000D6379" w:rsidRDefault="00DC694B" w:rsidP="00E63DFD">
      <w:pPr>
        <w:pStyle w:val="Prrafodelista"/>
        <w:numPr>
          <w:ilvl w:val="0"/>
          <w:numId w:val="34"/>
        </w:numPr>
        <w:spacing w:line="360" w:lineRule="auto"/>
        <w:jc w:val="both"/>
        <w:rPr>
          <w:rFonts w:ascii="Arial" w:eastAsia="Calibri" w:hAnsi="Arial" w:cs="Arial"/>
          <w:b/>
          <w:color w:val="000000"/>
          <w:sz w:val="22"/>
          <w:szCs w:val="22"/>
          <w:lang w:val="es-MX" w:eastAsia="es-MX"/>
        </w:rPr>
      </w:pPr>
      <w:r w:rsidRPr="000D6379">
        <w:rPr>
          <w:rFonts w:ascii="Arial" w:eastAsia="Calibri" w:hAnsi="Arial" w:cs="Arial"/>
          <w:sz w:val="22"/>
          <w:szCs w:val="22"/>
        </w:rPr>
        <w:t>Realización de sesiones</w:t>
      </w:r>
      <w:r w:rsidR="004A4D6E" w:rsidRPr="000D6379">
        <w:rPr>
          <w:rFonts w:ascii="Arial" w:eastAsia="Calibri" w:hAnsi="Arial" w:cs="Arial"/>
          <w:sz w:val="22"/>
          <w:szCs w:val="22"/>
        </w:rPr>
        <w:t>, en las que se expusieron aspectos básicos de teoría de archivos, así como</w:t>
      </w:r>
      <w:r w:rsidRPr="000D6379">
        <w:rPr>
          <w:rFonts w:ascii="Arial" w:eastAsia="Calibri" w:hAnsi="Arial" w:cs="Arial"/>
          <w:sz w:val="22"/>
          <w:szCs w:val="22"/>
        </w:rPr>
        <w:t xml:space="preserve"> del acompañamiento para el llenado</w:t>
      </w:r>
      <w:r w:rsidR="004A4D6E" w:rsidRPr="000D6379">
        <w:rPr>
          <w:rFonts w:ascii="Arial" w:eastAsia="Calibri" w:hAnsi="Arial" w:cs="Arial"/>
          <w:sz w:val="22"/>
          <w:szCs w:val="22"/>
        </w:rPr>
        <w:t xml:space="preserve"> de los formatos (fichas de valoración documental)</w:t>
      </w:r>
      <w:r w:rsidR="003C3FC8" w:rsidRPr="000D6379">
        <w:rPr>
          <w:rFonts w:ascii="Arial" w:eastAsia="Calibri" w:hAnsi="Arial" w:cs="Arial"/>
          <w:sz w:val="22"/>
          <w:szCs w:val="22"/>
        </w:rPr>
        <w:t>.</w:t>
      </w:r>
    </w:p>
    <w:p w:rsidR="003C3FC8" w:rsidRPr="000D6379" w:rsidRDefault="003C3FC8" w:rsidP="003C3FC8">
      <w:pPr>
        <w:pStyle w:val="Prrafodelista"/>
        <w:spacing w:line="360" w:lineRule="auto"/>
        <w:jc w:val="both"/>
        <w:rPr>
          <w:rFonts w:ascii="Arial" w:eastAsia="Calibri" w:hAnsi="Arial" w:cs="Arial"/>
          <w:b/>
          <w:color w:val="000000"/>
          <w:sz w:val="22"/>
          <w:szCs w:val="22"/>
          <w:lang w:val="es-MX" w:eastAsia="es-MX"/>
        </w:rPr>
      </w:pPr>
    </w:p>
    <w:p w:rsidR="004A4D6E" w:rsidRPr="000D6379" w:rsidRDefault="004A4D6E" w:rsidP="004A4D6E">
      <w:pPr>
        <w:numPr>
          <w:ilvl w:val="0"/>
          <w:numId w:val="23"/>
        </w:numPr>
        <w:spacing w:line="360" w:lineRule="auto"/>
        <w:contextualSpacing/>
        <w:jc w:val="center"/>
        <w:rPr>
          <w:rFonts w:ascii="Arial" w:hAnsi="Arial" w:cs="Arial"/>
          <w:b/>
          <w:color w:val="000000"/>
          <w:lang w:val="es-MX" w:eastAsia="es-MX"/>
        </w:rPr>
      </w:pPr>
      <w:r w:rsidRPr="000D6379">
        <w:rPr>
          <w:rFonts w:ascii="Arial" w:hAnsi="Arial" w:cs="Arial"/>
          <w:b/>
          <w:color w:val="000000"/>
          <w:lang w:val="es-MX" w:eastAsia="es-MX"/>
        </w:rPr>
        <w:t>Instrumentos de Consulta</w:t>
      </w:r>
    </w:p>
    <w:p w:rsidR="004A4D6E" w:rsidRPr="000D6379" w:rsidRDefault="004A4D6E" w:rsidP="004A4D6E">
      <w:pPr>
        <w:rPr>
          <w:rFonts w:ascii="Arial" w:eastAsia="Calibri" w:hAnsi="Arial" w:cs="Arial"/>
          <w:color w:val="000000"/>
        </w:rPr>
      </w:pPr>
    </w:p>
    <w:p w:rsidR="004A4D6E" w:rsidRPr="000D6379" w:rsidRDefault="004A4D6E" w:rsidP="004A4D6E">
      <w:pPr>
        <w:jc w:val="both"/>
        <w:rPr>
          <w:rFonts w:ascii="Arial" w:eastAsia="Calibri" w:hAnsi="Arial" w:cs="Arial"/>
          <w:b/>
          <w:lang w:val="es-MX" w:eastAsia="es-MX"/>
        </w:rPr>
      </w:pPr>
      <w:r w:rsidRPr="000D6379">
        <w:rPr>
          <w:rFonts w:ascii="Arial" w:eastAsia="Calibri" w:hAnsi="Arial" w:cs="Arial"/>
          <w:b/>
          <w:color w:val="000000"/>
          <w:lang w:val="es-MX" w:eastAsia="es-MX"/>
        </w:rPr>
        <w:t xml:space="preserve">b1. </w:t>
      </w:r>
      <w:r w:rsidRPr="000D6379">
        <w:rPr>
          <w:rFonts w:ascii="Arial" w:eastAsia="Calibri" w:hAnsi="Arial" w:cs="Arial"/>
          <w:b/>
          <w:lang w:val="es-MX" w:eastAsia="es-MX"/>
        </w:rPr>
        <w:t xml:space="preserve">Concluir la elaboración del Calendario de Caducidades del archivo de concentración, </w:t>
      </w:r>
      <w:r w:rsidR="003C3FC8" w:rsidRPr="000D6379">
        <w:rPr>
          <w:rFonts w:ascii="Arial" w:eastAsia="Calibri" w:hAnsi="Arial" w:cs="Arial"/>
          <w:b/>
          <w:lang w:val="es-MX" w:eastAsia="es-MX"/>
        </w:rPr>
        <w:t>que integra aquellos</w:t>
      </w:r>
      <w:r w:rsidRPr="000D6379">
        <w:rPr>
          <w:rFonts w:ascii="Arial" w:eastAsia="Calibri" w:hAnsi="Arial" w:cs="Arial"/>
          <w:b/>
          <w:lang w:val="es-MX" w:eastAsia="es-MX"/>
        </w:rPr>
        <w:t xml:space="preserve"> expedientes transferidos a</w:t>
      </w:r>
      <w:r w:rsidR="003C3FC8" w:rsidRPr="000D6379">
        <w:rPr>
          <w:rFonts w:ascii="Arial" w:eastAsia="Calibri" w:hAnsi="Arial" w:cs="Arial"/>
          <w:b/>
          <w:lang w:val="es-MX" w:eastAsia="es-MX"/>
        </w:rPr>
        <w:t xml:space="preserve"> través de</w:t>
      </w:r>
      <w:r w:rsidRPr="000D6379">
        <w:rPr>
          <w:rFonts w:ascii="Arial" w:eastAsia="Calibri" w:hAnsi="Arial" w:cs="Arial"/>
          <w:b/>
          <w:lang w:val="es-MX" w:eastAsia="es-MX"/>
        </w:rPr>
        <w:t>l Sistema de Gestión D-Mx y que han cumplido con sus plazos de conservación.</w:t>
      </w:r>
    </w:p>
    <w:p w:rsidR="004A4D6E" w:rsidRPr="000D6379" w:rsidRDefault="004A4D6E" w:rsidP="004A4D6E">
      <w:pPr>
        <w:spacing w:line="360" w:lineRule="auto"/>
        <w:jc w:val="both"/>
        <w:rPr>
          <w:rFonts w:ascii="Arial" w:eastAsia="Calibri" w:hAnsi="Arial" w:cs="Arial"/>
          <w:b/>
          <w:color w:val="FF0000"/>
          <w:sz w:val="22"/>
          <w:szCs w:val="22"/>
          <w:u w:val="single"/>
          <w:lang w:val="es-MX" w:eastAsia="es-MX"/>
        </w:rPr>
      </w:pPr>
    </w:p>
    <w:p w:rsidR="004A4D6E" w:rsidRPr="000D6379" w:rsidRDefault="004A4D6E" w:rsidP="004A4D6E">
      <w:pPr>
        <w:spacing w:line="360" w:lineRule="auto"/>
        <w:jc w:val="both"/>
        <w:rPr>
          <w:rFonts w:ascii="Arial" w:eastAsia="Calibri" w:hAnsi="Arial" w:cs="Arial"/>
          <w:sz w:val="22"/>
          <w:szCs w:val="22"/>
          <w:lang w:val="es-MX" w:eastAsia="es-MX"/>
        </w:rPr>
      </w:pPr>
      <w:r w:rsidRPr="000D6379">
        <w:rPr>
          <w:rFonts w:ascii="Arial" w:eastAsia="Calibri" w:hAnsi="Arial" w:cs="Arial"/>
          <w:sz w:val="22"/>
          <w:szCs w:val="22"/>
          <w:lang w:val="es-MX" w:eastAsia="es-MX"/>
        </w:rPr>
        <w:t xml:space="preserve">Durante </w:t>
      </w:r>
      <w:r w:rsidR="008E1FE8" w:rsidRPr="000D6379">
        <w:rPr>
          <w:rFonts w:ascii="Arial" w:eastAsia="Calibri" w:hAnsi="Arial" w:cs="Arial"/>
          <w:sz w:val="22"/>
          <w:szCs w:val="22"/>
          <w:lang w:val="es-MX" w:eastAsia="es-MX"/>
        </w:rPr>
        <w:t>año</w:t>
      </w:r>
      <w:r w:rsidRPr="000D6379">
        <w:rPr>
          <w:rFonts w:ascii="Arial" w:eastAsia="Calibri" w:hAnsi="Arial" w:cs="Arial"/>
          <w:sz w:val="22"/>
          <w:szCs w:val="22"/>
          <w:lang w:val="es-MX" w:eastAsia="es-MX"/>
        </w:rPr>
        <w:t xml:space="preserve"> se llevó a cabo la elaboración del Calendario de Caducidades </w:t>
      </w:r>
      <w:r w:rsidR="008E1FE8" w:rsidRPr="000D6379">
        <w:rPr>
          <w:rFonts w:ascii="Arial" w:eastAsia="Calibri" w:hAnsi="Arial" w:cs="Arial"/>
          <w:sz w:val="22"/>
          <w:szCs w:val="22"/>
          <w:lang w:val="es-MX" w:eastAsia="es-MX"/>
        </w:rPr>
        <w:t xml:space="preserve">2017 con el registro de fechas extremas de expedientes </w:t>
      </w:r>
      <w:r w:rsidRPr="000D6379">
        <w:rPr>
          <w:rFonts w:ascii="Arial" w:eastAsia="Calibri" w:hAnsi="Arial" w:cs="Arial"/>
          <w:sz w:val="22"/>
          <w:szCs w:val="22"/>
          <w:lang w:val="es-MX" w:eastAsia="es-MX"/>
        </w:rPr>
        <w:t>correspondientes a 35 series que han cumplido su periodo de conservación</w:t>
      </w:r>
      <w:r w:rsidR="006809ED" w:rsidRPr="000D6379">
        <w:rPr>
          <w:rFonts w:ascii="Arial" w:eastAsia="Calibri" w:hAnsi="Arial" w:cs="Arial"/>
          <w:sz w:val="22"/>
          <w:szCs w:val="22"/>
          <w:lang w:val="es-MX" w:eastAsia="es-MX"/>
        </w:rPr>
        <w:t xml:space="preserve"> en el archivo de concentración</w:t>
      </w:r>
      <w:r w:rsidRPr="000D6379">
        <w:rPr>
          <w:rFonts w:ascii="Arial" w:eastAsia="Calibri" w:hAnsi="Arial" w:cs="Arial"/>
          <w:sz w:val="22"/>
          <w:szCs w:val="22"/>
          <w:lang w:val="es-MX" w:eastAsia="es-MX"/>
        </w:rPr>
        <w:t>,</w:t>
      </w:r>
      <w:r w:rsidR="003C3FC8" w:rsidRPr="000D6379">
        <w:rPr>
          <w:rFonts w:ascii="Arial" w:eastAsia="Calibri" w:hAnsi="Arial" w:cs="Arial"/>
          <w:sz w:val="22"/>
          <w:szCs w:val="22"/>
          <w:lang w:val="es-MX" w:eastAsia="es-MX"/>
        </w:rPr>
        <w:t xml:space="preserve"> por lo cual, de manera conjunta con las unidades administrativas productoras, se hicieron</w:t>
      </w:r>
      <w:r w:rsidRPr="000D6379">
        <w:rPr>
          <w:rFonts w:ascii="Arial" w:eastAsia="Calibri" w:hAnsi="Arial" w:cs="Arial"/>
          <w:sz w:val="22"/>
          <w:szCs w:val="22"/>
          <w:lang w:val="es-MX" w:eastAsia="es-MX"/>
        </w:rPr>
        <w:t xml:space="preserve"> propuestas de baja documental </w:t>
      </w:r>
      <w:r w:rsidR="003C3FC8" w:rsidRPr="000D6379">
        <w:rPr>
          <w:rFonts w:ascii="Arial" w:eastAsia="Calibri" w:hAnsi="Arial" w:cs="Arial"/>
          <w:sz w:val="22"/>
          <w:szCs w:val="22"/>
          <w:lang w:val="es-MX" w:eastAsia="es-MX"/>
        </w:rPr>
        <w:t xml:space="preserve">al Comité de Valoración Documental </w:t>
      </w:r>
      <w:r w:rsidRPr="000D6379">
        <w:rPr>
          <w:rFonts w:ascii="Arial" w:eastAsia="Calibri" w:hAnsi="Arial" w:cs="Arial"/>
          <w:sz w:val="22"/>
          <w:szCs w:val="22"/>
          <w:lang w:val="es-MX" w:eastAsia="es-MX"/>
        </w:rPr>
        <w:t>que se deben instrumentar conjuntamente con las unidades administrativas productoras.</w:t>
      </w:r>
    </w:p>
    <w:p w:rsidR="004A4D6E" w:rsidRPr="000D6379" w:rsidRDefault="004A4D6E" w:rsidP="004A4D6E">
      <w:pPr>
        <w:jc w:val="both"/>
        <w:rPr>
          <w:rFonts w:ascii="Arial" w:eastAsia="Calibri" w:hAnsi="Arial" w:cs="Arial"/>
          <w:b/>
          <w:color w:val="000000"/>
          <w:lang w:val="es-MX" w:eastAsia="es-MX"/>
        </w:rPr>
      </w:pPr>
    </w:p>
    <w:p w:rsidR="004A4D6E" w:rsidRPr="000D6379" w:rsidRDefault="004A4D6E" w:rsidP="004A4D6E">
      <w:pPr>
        <w:jc w:val="both"/>
        <w:rPr>
          <w:rFonts w:ascii="Arial" w:eastAsia="Calibri" w:hAnsi="Arial" w:cs="Arial"/>
          <w:b/>
          <w:color w:val="000000"/>
          <w:lang w:val="es-MX" w:eastAsia="es-MX"/>
        </w:rPr>
      </w:pPr>
      <w:r w:rsidRPr="000D6379">
        <w:rPr>
          <w:rFonts w:ascii="Arial" w:eastAsia="Calibri" w:hAnsi="Arial" w:cs="Arial"/>
          <w:b/>
          <w:color w:val="000000"/>
          <w:lang w:val="es-MX" w:eastAsia="es-MX"/>
        </w:rPr>
        <w:t xml:space="preserve">b2. Implementación del Calendario de Caducidades Documentales del </w:t>
      </w:r>
      <w:r w:rsidR="008E1FE8" w:rsidRPr="000D6379">
        <w:rPr>
          <w:rFonts w:ascii="Arial" w:eastAsia="Calibri" w:hAnsi="Arial" w:cs="Arial"/>
          <w:b/>
          <w:color w:val="000000"/>
          <w:lang w:val="es-MX" w:eastAsia="es-MX"/>
        </w:rPr>
        <w:t>A</w:t>
      </w:r>
      <w:r w:rsidRPr="000D6379">
        <w:rPr>
          <w:rFonts w:ascii="Arial" w:eastAsia="Calibri" w:hAnsi="Arial" w:cs="Arial"/>
          <w:b/>
          <w:color w:val="000000"/>
          <w:lang w:val="es-MX" w:eastAsia="es-MX"/>
        </w:rPr>
        <w:t xml:space="preserve">rchivo de Concentración. </w:t>
      </w:r>
    </w:p>
    <w:p w:rsidR="004A4D6E" w:rsidRPr="000D6379" w:rsidRDefault="004A4D6E" w:rsidP="004A4D6E">
      <w:pPr>
        <w:jc w:val="both"/>
        <w:rPr>
          <w:rFonts w:ascii="Arial" w:eastAsia="Calibri" w:hAnsi="Arial" w:cs="Arial"/>
          <w:b/>
          <w:color w:val="000000"/>
          <w:lang w:val="es-MX" w:eastAsia="es-MX"/>
        </w:rPr>
      </w:pPr>
      <w:r w:rsidRPr="000D6379">
        <w:rPr>
          <w:rFonts w:ascii="Arial" w:eastAsia="Calibri" w:hAnsi="Arial" w:cs="Arial"/>
          <w:b/>
          <w:color w:val="000000"/>
          <w:lang w:val="es-MX" w:eastAsia="es-MX"/>
        </w:rPr>
        <w:t xml:space="preserve"> </w:t>
      </w:r>
    </w:p>
    <w:p w:rsidR="004A4D6E" w:rsidRPr="000D6379" w:rsidRDefault="004A4D6E" w:rsidP="004A4D6E">
      <w:pPr>
        <w:spacing w:line="360" w:lineRule="auto"/>
        <w:jc w:val="both"/>
        <w:rPr>
          <w:rFonts w:ascii="Arial" w:eastAsia="Calibri" w:hAnsi="Arial" w:cs="Arial"/>
          <w:sz w:val="22"/>
          <w:szCs w:val="22"/>
          <w:lang w:val="es-MX" w:eastAsia="es-MX"/>
        </w:rPr>
      </w:pPr>
      <w:r w:rsidRPr="000D6379">
        <w:rPr>
          <w:rFonts w:ascii="Arial" w:eastAsia="Calibri" w:hAnsi="Arial" w:cs="Arial"/>
          <w:color w:val="000000"/>
          <w:sz w:val="22"/>
          <w:szCs w:val="22"/>
          <w:lang w:val="es-MX" w:eastAsia="es-MX"/>
        </w:rPr>
        <w:t>De la revisión del Calendario de Caducidades</w:t>
      </w:r>
      <w:r w:rsidR="006809ED" w:rsidRPr="000D6379">
        <w:rPr>
          <w:rFonts w:ascii="Arial" w:eastAsia="Calibri" w:hAnsi="Arial" w:cs="Arial"/>
          <w:color w:val="000000"/>
          <w:sz w:val="22"/>
          <w:szCs w:val="22"/>
          <w:lang w:val="es-MX" w:eastAsia="es-MX"/>
        </w:rPr>
        <w:t xml:space="preserve"> </w:t>
      </w:r>
      <w:r w:rsidR="006809ED" w:rsidRPr="000D6379">
        <w:rPr>
          <w:rFonts w:ascii="Arial" w:eastAsia="Calibri" w:hAnsi="Arial" w:cs="Arial"/>
          <w:sz w:val="22"/>
          <w:szCs w:val="22"/>
          <w:lang w:val="es-MX" w:eastAsia="es-MX"/>
        </w:rPr>
        <w:t>201</w:t>
      </w:r>
      <w:r w:rsidR="008E1FE8" w:rsidRPr="000D6379">
        <w:rPr>
          <w:rFonts w:ascii="Arial" w:eastAsia="Calibri" w:hAnsi="Arial" w:cs="Arial"/>
          <w:sz w:val="22"/>
          <w:szCs w:val="22"/>
          <w:lang w:val="es-MX" w:eastAsia="es-MX"/>
        </w:rPr>
        <w:t>7</w:t>
      </w:r>
      <w:r w:rsidR="006809ED" w:rsidRPr="000D6379">
        <w:rPr>
          <w:rFonts w:ascii="Arial" w:eastAsia="Calibri" w:hAnsi="Arial" w:cs="Arial"/>
          <w:sz w:val="22"/>
          <w:szCs w:val="22"/>
          <w:lang w:val="es-MX" w:eastAsia="es-MX"/>
        </w:rPr>
        <w:t>,</w:t>
      </w:r>
      <w:r w:rsidRPr="000D6379">
        <w:rPr>
          <w:rFonts w:ascii="Arial" w:eastAsia="Calibri" w:hAnsi="Arial" w:cs="Arial"/>
          <w:sz w:val="22"/>
          <w:szCs w:val="22"/>
          <w:lang w:val="es-MX" w:eastAsia="es-MX"/>
        </w:rPr>
        <w:t xml:space="preserve"> en forma conjunta con las unidades administrativas productoras de la información, se</w:t>
      </w:r>
      <w:r w:rsidR="00640C95">
        <w:rPr>
          <w:rFonts w:ascii="Arial" w:eastAsia="Calibri" w:hAnsi="Arial" w:cs="Arial"/>
          <w:sz w:val="22"/>
          <w:szCs w:val="22"/>
          <w:lang w:val="es-MX" w:eastAsia="es-MX"/>
        </w:rPr>
        <w:t xml:space="preserve"> sometió</w:t>
      </w:r>
      <w:r w:rsidR="008E1FE8" w:rsidRPr="000D6379">
        <w:rPr>
          <w:rFonts w:ascii="Arial" w:eastAsia="Calibri" w:hAnsi="Arial" w:cs="Arial"/>
          <w:sz w:val="22"/>
          <w:szCs w:val="22"/>
          <w:lang w:val="es-MX" w:eastAsia="es-MX"/>
        </w:rPr>
        <w:t xml:space="preserve"> al Comité de Valoración Documental los siguientes expedientes para llevar a cabo su baja documental</w:t>
      </w:r>
      <w:r w:rsidRPr="000D6379">
        <w:rPr>
          <w:rFonts w:ascii="Arial" w:eastAsia="Calibri" w:hAnsi="Arial" w:cs="Arial"/>
          <w:sz w:val="22"/>
          <w:szCs w:val="22"/>
          <w:lang w:val="es-MX" w:eastAsia="es-MX"/>
        </w:rPr>
        <w:t>:</w:t>
      </w:r>
    </w:p>
    <w:tbl>
      <w:tblPr>
        <w:tblStyle w:val="Tabladecuadrcula1clara-nfasis61"/>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127"/>
        <w:gridCol w:w="2268"/>
        <w:gridCol w:w="2170"/>
      </w:tblGrid>
      <w:tr w:rsidR="00D10D58" w:rsidRPr="000D6379" w:rsidTr="00D10D58">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tcPr>
          <w:p w:rsidR="00D10D58" w:rsidRPr="000D6379" w:rsidRDefault="00D10D58" w:rsidP="004A4D6E">
            <w:pPr>
              <w:jc w:val="center"/>
              <w:rPr>
                <w:rFonts w:ascii="Arial" w:hAnsi="Arial" w:cs="Arial"/>
                <w:color w:val="000000"/>
                <w:sz w:val="18"/>
                <w:szCs w:val="18"/>
                <w:lang w:val="es-MX" w:eastAsia="es-MX"/>
              </w:rPr>
            </w:pPr>
            <w:r w:rsidRPr="000D6379">
              <w:rPr>
                <w:rFonts w:ascii="Arial" w:hAnsi="Arial" w:cs="Arial"/>
                <w:color w:val="000000"/>
                <w:sz w:val="18"/>
                <w:szCs w:val="18"/>
                <w:lang w:val="es-MX" w:eastAsia="es-MX"/>
              </w:rPr>
              <w:t>Sección</w:t>
            </w:r>
          </w:p>
        </w:tc>
        <w:tc>
          <w:tcPr>
            <w:tcW w:w="2127" w:type="dxa"/>
          </w:tcPr>
          <w:p w:rsidR="00D10D58" w:rsidRPr="000D6379" w:rsidRDefault="00D10D58" w:rsidP="004A4D6E">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lang w:val="es-MX" w:eastAsia="es-MX"/>
              </w:rPr>
            </w:pPr>
            <w:r w:rsidRPr="000D6379">
              <w:rPr>
                <w:rFonts w:ascii="Arial" w:hAnsi="Arial" w:cs="Arial"/>
                <w:color w:val="000000"/>
                <w:sz w:val="18"/>
                <w:szCs w:val="18"/>
                <w:lang w:val="es-MX" w:eastAsia="es-MX"/>
              </w:rPr>
              <w:t>Serie</w:t>
            </w:r>
          </w:p>
        </w:tc>
        <w:tc>
          <w:tcPr>
            <w:tcW w:w="2268" w:type="dxa"/>
            <w:noWrap/>
            <w:hideMark/>
          </w:tcPr>
          <w:p w:rsidR="00D10D58" w:rsidRPr="000D6379" w:rsidRDefault="00D10D58" w:rsidP="004A4D6E">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lang w:val="es-MX" w:eastAsia="es-MX"/>
              </w:rPr>
            </w:pPr>
            <w:r w:rsidRPr="000D6379">
              <w:rPr>
                <w:rFonts w:ascii="Arial" w:hAnsi="Arial" w:cs="Arial"/>
                <w:color w:val="000000"/>
                <w:sz w:val="18"/>
                <w:szCs w:val="18"/>
                <w:lang w:val="es-MX" w:eastAsia="es-MX"/>
              </w:rPr>
              <w:t>No. de expedientes</w:t>
            </w:r>
          </w:p>
        </w:tc>
        <w:tc>
          <w:tcPr>
            <w:tcW w:w="2170" w:type="dxa"/>
          </w:tcPr>
          <w:p w:rsidR="00D10D58" w:rsidRPr="000D6379" w:rsidRDefault="00D10D58" w:rsidP="004A4D6E">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lang w:val="es-MX" w:eastAsia="es-MX"/>
              </w:rPr>
            </w:pPr>
            <w:r w:rsidRPr="000D6379">
              <w:rPr>
                <w:rFonts w:ascii="Arial" w:hAnsi="Arial" w:cs="Arial"/>
                <w:color w:val="000000"/>
                <w:sz w:val="18"/>
                <w:szCs w:val="18"/>
                <w:lang w:val="es-MX" w:eastAsia="es-MX"/>
              </w:rPr>
              <w:t>Acuerdo de baja</w:t>
            </w:r>
          </w:p>
        </w:tc>
      </w:tr>
      <w:tr w:rsidR="00D10D58" w:rsidRPr="000D6379" w:rsidTr="00D10D58">
        <w:trPr>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tcPr>
          <w:p w:rsidR="00D10D58" w:rsidRPr="000D6379" w:rsidRDefault="00D10D58" w:rsidP="00A6320E">
            <w:pPr>
              <w:ind w:left="22"/>
              <w:contextualSpacing/>
              <w:rPr>
                <w:rFonts w:ascii="Arial" w:hAnsi="Arial" w:cs="Arial"/>
                <w:b w:val="0"/>
                <w:sz w:val="18"/>
                <w:szCs w:val="18"/>
                <w:lang w:val="es-MX"/>
              </w:rPr>
            </w:pPr>
            <w:r w:rsidRPr="000D6379">
              <w:rPr>
                <w:rFonts w:ascii="Arial" w:hAnsi="Arial" w:cs="Arial"/>
                <w:b w:val="0"/>
                <w:color w:val="000000"/>
                <w:sz w:val="18"/>
                <w:szCs w:val="18"/>
                <w:lang w:val="es-MX" w:eastAsia="es-MX"/>
              </w:rPr>
              <w:t>SC02S ACCESO A LA INFORMACIÓN</w:t>
            </w:r>
          </w:p>
        </w:tc>
        <w:tc>
          <w:tcPr>
            <w:tcW w:w="2127" w:type="dxa"/>
          </w:tcPr>
          <w:p w:rsidR="00D10D58" w:rsidRPr="000D6379" w:rsidRDefault="00D10D58" w:rsidP="00A6320E">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8"/>
                <w:szCs w:val="18"/>
                <w:lang w:val="es-MX" w:eastAsia="es-MX"/>
              </w:rPr>
            </w:pPr>
            <w:r w:rsidRPr="000D6379">
              <w:rPr>
                <w:rFonts w:ascii="Arial" w:hAnsi="Arial" w:cs="Arial"/>
                <w:bCs/>
                <w:color w:val="000000"/>
                <w:sz w:val="18"/>
                <w:szCs w:val="18"/>
                <w:lang w:val="es-MX" w:eastAsia="es-MX"/>
              </w:rPr>
              <w:t>SE03 Asesoría Personalizada</w:t>
            </w:r>
          </w:p>
        </w:tc>
        <w:tc>
          <w:tcPr>
            <w:tcW w:w="2268" w:type="dxa"/>
            <w:noWrap/>
          </w:tcPr>
          <w:p w:rsidR="00D10D58" w:rsidRPr="000D6379" w:rsidRDefault="00D10D58" w:rsidP="00A6320E">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8"/>
                <w:szCs w:val="18"/>
                <w:lang w:val="es-MX" w:eastAsia="es-MX"/>
              </w:rPr>
            </w:pPr>
            <w:r w:rsidRPr="000D6379">
              <w:rPr>
                <w:rFonts w:ascii="Arial" w:hAnsi="Arial" w:cs="Arial"/>
                <w:bCs/>
                <w:color w:val="000000"/>
                <w:sz w:val="18"/>
                <w:szCs w:val="18"/>
                <w:lang w:val="es-MX" w:eastAsia="es-MX"/>
              </w:rPr>
              <w:t>305 (2003-2008)</w:t>
            </w:r>
          </w:p>
        </w:tc>
        <w:tc>
          <w:tcPr>
            <w:tcW w:w="2170" w:type="dxa"/>
          </w:tcPr>
          <w:p w:rsidR="00D10D58" w:rsidRPr="000D6379" w:rsidRDefault="00D10D58" w:rsidP="00A6320E">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8"/>
                <w:szCs w:val="18"/>
                <w:lang w:val="es-MX" w:eastAsia="es-MX"/>
              </w:rPr>
            </w:pPr>
            <w:r w:rsidRPr="000D6379">
              <w:rPr>
                <w:rFonts w:ascii="Arial" w:hAnsi="Arial" w:cs="Arial"/>
                <w:bCs/>
                <w:color w:val="000000"/>
                <w:sz w:val="18"/>
                <w:szCs w:val="18"/>
                <w:lang w:val="es-MX" w:eastAsia="es-MX"/>
              </w:rPr>
              <w:t>ACUERDO CVD-14/07/2017.03</w:t>
            </w:r>
          </w:p>
        </w:tc>
      </w:tr>
      <w:tr w:rsidR="00D10D58" w:rsidRPr="000D6379" w:rsidTr="00D10D58">
        <w:trPr>
          <w:trHeight w:val="300"/>
          <w:jc w:val="center"/>
        </w:trPr>
        <w:tc>
          <w:tcPr>
            <w:cnfStyle w:val="001000000000" w:firstRow="0" w:lastRow="0" w:firstColumn="1" w:lastColumn="0" w:oddVBand="0" w:evenVBand="0" w:oddHBand="0" w:evenHBand="0" w:firstRowFirstColumn="0" w:firstRowLastColumn="0" w:lastRowFirstColumn="0" w:lastRowLastColumn="0"/>
            <w:tcW w:w="2263" w:type="dxa"/>
            <w:noWrap/>
          </w:tcPr>
          <w:p w:rsidR="00D10D58" w:rsidRPr="000D6379" w:rsidRDefault="00D10D58" w:rsidP="00A6320E">
            <w:pPr>
              <w:rPr>
                <w:rFonts w:ascii="Arial" w:hAnsi="Arial" w:cs="Arial"/>
                <w:b w:val="0"/>
                <w:color w:val="000000"/>
                <w:sz w:val="18"/>
                <w:szCs w:val="18"/>
                <w:lang w:val="es-MX" w:eastAsia="es-MX"/>
              </w:rPr>
            </w:pPr>
            <w:r w:rsidRPr="000D6379">
              <w:rPr>
                <w:rFonts w:ascii="Arial" w:hAnsi="Arial" w:cs="Arial"/>
                <w:b w:val="0"/>
                <w:color w:val="000000"/>
                <w:sz w:val="18"/>
                <w:szCs w:val="18"/>
                <w:lang w:val="es-MX" w:eastAsia="es-MX"/>
              </w:rPr>
              <w:t>SC04S</w:t>
            </w:r>
            <w:r w:rsidRPr="000D6379">
              <w:rPr>
                <w:rFonts w:ascii="Arial" w:hAnsi="Arial" w:cs="Arial"/>
                <w:b w:val="0"/>
                <w:color w:val="000000"/>
                <w:sz w:val="18"/>
                <w:szCs w:val="18"/>
                <w:lang w:val="es-MX" w:eastAsia="es-MX"/>
              </w:rPr>
              <w:tab/>
              <w:t xml:space="preserve"> COORDINACIÓN Y VIGILANCIA CON LA ADMINISTRACIÓN PÚBLICA FEDERAL</w:t>
            </w:r>
          </w:p>
        </w:tc>
        <w:tc>
          <w:tcPr>
            <w:tcW w:w="2127" w:type="dxa"/>
          </w:tcPr>
          <w:p w:rsidR="00D10D58" w:rsidRPr="000D6379" w:rsidRDefault="00D10D58" w:rsidP="00A6320E">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8"/>
                <w:szCs w:val="18"/>
                <w:lang w:val="es-MX" w:eastAsia="es-MX"/>
              </w:rPr>
            </w:pPr>
            <w:r w:rsidRPr="000D6379">
              <w:rPr>
                <w:rFonts w:ascii="Arial" w:hAnsi="Arial" w:cs="Arial"/>
                <w:bCs/>
                <w:color w:val="000000"/>
                <w:sz w:val="18"/>
                <w:szCs w:val="18"/>
                <w:lang w:val="es-MX" w:eastAsia="es-MX"/>
              </w:rPr>
              <w:t xml:space="preserve">SS02 </w:t>
            </w:r>
            <w:r w:rsidRPr="000D6379">
              <w:rPr>
                <w:rFonts w:ascii="Arial" w:hAnsi="Arial" w:cs="Arial"/>
                <w:color w:val="000000"/>
                <w:sz w:val="18"/>
                <w:szCs w:val="18"/>
                <w:lang w:val="es-MX" w:eastAsia="es-MX"/>
              </w:rPr>
              <w:t>Programación de la capacitación</w:t>
            </w:r>
          </w:p>
        </w:tc>
        <w:tc>
          <w:tcPr>
            <w:tcW w:w="2268" w:type="dxa"/>
            <w:noWrap/>
          </w:tcPr>
          <w:p w:rsidR="00D10D58" w:rsidRPr="000D6379" w:rsidRDefault="00D10D58" w:rsidP="00A6320E">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8"/>
                <w:szCs w:val="18"/>
                <w:lang w:val="es-MX" w:eastAsia="es-MX"/>
              </w:rPr>
            </w:pPr>
            <w:r w:rsidRPr="000D6379">
              <w:rPr>
                <w:rFonts w:ascii="Arial" w:hAnsi="Arial" w:cs="Arial"/>
                <w:bCs/>
                <w:color w:val="000000"/>
                <w:sz w:val="18"/>
                <w:szCs w:val="18"/>
                <w:lang w:val="es-MX" w:eastAsia="es-MX"/>
              </w:rPr>
              <w:t>141 (2005-2010</w:t>
            </w:r>
            <w:r w:rsidR="00962EF8">
              <w:rPr>
                <w:rFonts w:ascii="Arial" w:hAnsi="Arial" w:cs="Arial"/>
                <w:bCs/>
                <w:color w:val="000000"/>
                <w:sz w:val="18"/>
                <w:szCs w:val="18"/>
                <w:lang w:val="es-MX" w:eastAsia="es-MX"/>
              </w:rPr>
              <w:t>)</w:t>
            </w:r>
          </w:p>
        </w:tc>
        <w:tc>
          <w:tcPr>
            <w:tcW w:w="2170" w:type="dxa"/>
          </w:tcPr>
          <w:p w:rsidR="00D10D58" w:rsidRPr="000D6379" w:rsidRDefault="00D10D58" w:rsidP="00A6320E">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8"/>
                <w:szCs w:val="18"/>
                <w:lang w:val="es-MX" w:eastAsia="es-MX"/>
              </w:rPr>
            </w:pPr>
            <w:r w:rsidRPr="000D6379">
              <w:rPr>
                <w:rFonts w:ascii="Arial" w:hAnsi="Arial" w:cs="Arial"/>
                <w:bCs/>
                <w:color w:val="000000"/>
                <w:sz w:val="18"/>
                <w:szCs w:val="18"/>
                <w:lang w:val="es-MX" w:eastAsia="es-MX"/>
              </w:rPr>
              <w:t>ACUERDO CVD-18/12/2017.03</w:t>
            </w:r>
          </w:p>
        </w:tc>
      </w:tr>
      <w:tr w:rsidR="00D10D58" w:rsidRPr="000D6379" w:rsidTr="00D10D58">
        <w:trPr>
          <w:trHeight w:val="300"/>
          <w:jc w:val="center"/>
        </w:trPr>
        <w:tc>
          <w:tcPr>
            <w:cnfStyle w:val="001000000000" w:firstRow="0" w:lastRow="0" w:firstColumn="1" w:lastColumn="0" w:oddVBand="0" w:evenVBand="0" w:oddHBand="0" w:evenHBand="0" w:firstRowFirstColumn="0" w:firstRowLastColumn="0" w:lastRowFirstColumn="0" w:lastRowLastColumn="0"/>
            <w:tcW w:w="4390" w:type="dxa"/>
            <w:gridSpan w:val="2"/>
            <w:noWrap/>
          </w:tcPr>
          <w:p w:rsidR="00D10D58" w:rsidRPr="000D6379" w:rsidRDefault="00D10D58" w:rsidP="004A4D6E">
            <w:pPr>
              <w:jc w:val="right"/>
              <w:rPr>
                <w:rFonts w:ascii="Arial" w:hAnsi="Arial" w:cs="Arial"/>
                <w:color w:val="000000"/>
                <w:sz w:val="18"/>
                <w:szCs w:val="18"/>
                <w:lang w:val="es-MX" w:eastAsia="es-MX"/>
              </w:rPr>
            </w:pPr>
            <w:r w:rsidRPr="000D6379">
              <w:rPr>
                <w:rFonts w:ascii="Arial" w:hAnsi="Arial" w:cs="Arial"/>
                <w:color w:val="000000"/>
                <w:sz w:val="18"/>
                <w:szCs w:val="18"/>
                <w:lang w:val="es-MX" w:eastAsia="es-MX"/>
              </w:rPr>
              <w:t>Total</w:t>
            </w:r>
          </w:p>
        </w:tc>
        <w:tc>
          <w:tcPr>
            <w:tcW w:w="2268" w:type="dxa"/>
            <w:noWrap/>
          </w:tcPr>
          <w:p w:rsidR="00D10D58" w:rsidRPr="000D6379" w:rsidRDefault="00D10D58" w:rsidP="004A4D6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lang w:val="es-MX" w:eastAsia="es-MX"/>
              </w:rPr>
            </w:pPr>
            <w:r w:rsidRPr="000D6379">
              <w:rPr>
                <w:rFonts w:ascii="Arial" w:hAnsi="Arial" w:cs="Arial"/>
                <w:b/>
                <w:bCs/>
                <w:color w:val="000000"/>
                <w:sz w:val="18"/>
                <w:szCs w:val="18"/>
                <w:lang w:val="es-MX" w:eastAsia="es-MX"/>
              </w:rPr>
              <w:t>446</w:t>
            </w:r>
          </w:p>
        </w:tc>
        <w:tc>
          <w:tcPr>
            <w:tcW w:w="2170" w:type="dxa"/>
          </w:tcPr>
          <w:p w:rsidR="00D10D58" w:rsidRPr="000D6379" w:rsidRDefault="00D10D58" w:rsidP="004A4D6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lang w:val="es-MX" w:eastAsia="es-MX"/>
              </w:rPr>
            </w:pPr>
          </w:p>
        </w:tc>
      </w:tr>
    </w:tbl>
    <w:p w:rsidR="004A4D6E" w:rsidRPr="000D6379" w:rsidRDefault="004A4D6E" w:rsidP="004A4D6E">
      <w:pPr>
        <w:jc w:val="both"/>
        <w:rPr>
          <w:rFonts w:ascii="Arial" w:eastAsia="Calibri" w:hAnsi="Arial" w:cs="Arial"/>
          <w:b/>
          <w:lang w:val="es-MX" w:eastAsia="es-MX"/>
        </w:rPr>
      </w:pPr>
      <w:r w:rsidRPr="000D6379">
        <w:rPr>
          <w:rFonts w:ascii="Arial" w:eastAsia="Calibri" w:hAnsi="Arial" w:cs="Arial"/>
          <w:b/>
          <w:lang w:val="es-MX" w:eastAsia="es-MX"/>
        </w:rPr>
        <w:lastRenderedPageBreak/>
        <w:t>b3. Actualización del Catálogo de Disposición Documental en el sistema de Gestión Documental GD-Mx</w:t>
      </w:r>
    </w:p>
    <w:p w:rsidR="004A4D6E" w:rsidRPr="000D6379" w:rsidRDefault="004A4D6E" w:rsidP="004A4D6E">
      <w:pPr>
        <w:spacing w:line="360" w:lineRule="auto"/>
        <w:jc w:val="both"/>
        <w:rPr>
          <w:rFonts w:ascii="Arial" w:eastAsia="Calibri" w:hAnsi="Arial" w:cs="Arial"/>
          <w:sz w:val="22"/>
          <w:szCs w:val="22"/>
        </w:rPr>
      </w:pPr>
    </w:p>
    <w:p w:rsidR="004A4D6E" w:rsidRPr="000D6379" w:rsidRDefault="004A4D6E" w:rsidP="004A4D6E">
      <w:pPr>
        <w:spacing w:line="360" w:lineRule="auto"/>
        <w:jc w:val="both"/>
        <w:rPr>
          <w:rFonts w:ascii="Arial" w:eastAsia="Calibri" w:hAnsi="Arial" w:cs="Arial"/>
          <w:sz w:val="22"/>
          <w:szCs w:val="22"/>
        </w:rPr>
      </w:pPr>
      <w:r w:rsidRPr="000D6379">
        <w:rPr>
          <w:rFonts w:ascii="Arial" w:eastAsia="Calibri" w:hAnsi="Arial" w:cs="Arial"/>
          <w:sz w:val="22"/>
          <w:szCs w:val="22"/>
        </w:rPr>
        <w:t xml:space="preserve">La actualización del catálogo de disposición documental 2016 en el módulo de archivos del </w:t>
      </w:r>
      <w:r w:rsidR="000B2A55" w:rsidRPr="000D6379">
        <w:rPr>
          <w:rFonts w:ascii="Arial" w:eastAsia="Calibri" w:hAnsi="Arial" w:cs="Arial"/>
          <w:sz w:val="22"/>
          <w:szCs w:val="22"/>
        </w:rPr>
        <w:t>S</w:t>
      </w:r>
      <w:r w:rsidRPr="000D6379">
        <w:rPr>
          <w:rFonts w:ascii="Arial" w:eastAsia="Calibri" w:hAnsi="Arial" w:cs="Arial"/>
          <w:sz w:val="22"/>
          <w:szCs w:val="22"/>
        </w:rPr>
        <w:t xml:space="preserve">istema de </w:t>
      </w:r>
      <w:r w:rsidR="000B2A55" w:rsidRPr="000D6379">
        <w:rPr>
          <w:rFonts w:ascii="Arial" w:eastAsia="Calibri" w:hAnsi="Arial" w:cs="Arial"/>
          <w:sz w:val="22"/>
          <w:szCs w:val="22"/>
        </w:rPr>
        <w:t>G</w:t>
      </w:r>
      <w:r w:rsidRPr="000D6379">
        <w:rPr>
          <w:rFonts w:ascii="Arial" w:eastAsia="Calibri" w:hAnsi="Arial" w:cs="Arial"/>
          <w:sz w:val="22"/>
          <w:szCs w:val="22"/>
        </w:rPr>
        <w:t xml:space="preserve">estión </w:t>
      </w:r>
      <w:r w:rsidR="000B2A55" w:rsidRPr="000D6379">
        <w:rPr>
          <w:rFonts w:ascii="Arial" w:eastAsia="Calibri" w:hAnsi="Arial" w:cs="Arial"/>
          <w:sz w:val="22"/>
          <w:szCs w:val="22"/>
        </w:rPr>
        <w:t>D</w:t>
      </w:r>
      <w:r w:rsidRPr="000D6379">
        <w:rPr>
          <w:rFonts w:ascii="Arial" w:eastAsia="Calibri" w:hAnsi="Arial" w:cs="Arial"/>
          <w:sz w:val="22"/>
          <w:szCs w:val="22"/>
        </w:rPr>
        <w:t xml:space="preserve">ocumental GD-Mx se llevó a cabo en el mes de marzo de 2017, </w:t>
      </w:r>
      <w:r w:rsidR="00A6320E" w:rsidRPr="000D6379">
        <w:rPr>
          <w:rFonts w:ascii="Arial" w:eastAsia="Calibri" w:hAnsi="Arial" w:cs="Arial"/>
          <w:sz w:val="22"/>
          <w:szCs w:val="22"/>
        </w:rPr>
        <w:t>en complemento a lo anterior</w:t>
      </w:r>
      <w:r w:rsidRPr="000D6379">
        <w:rPr>
          <w:rFonts w:ascii="Arial" w:eastAsia="Calibri" w:hAnsi="Arial" w:cs="Arial"/>
          <w:sz w:val="22"/>
          <w:szCs w:val="22"/>
        </w:rPr>
        <w:t>, en el periodo junio-julio de 2017 se realizó la actualización de los responsables de archivo de trámite de las diversas unidades y la asignación de los permisos correspondientes para la operación del citado módulo.</w:t>
      </w:r>
    </w:p>
    <w:p w:rsidR="004A4D6E" w:rsidRPr="000D6379" w:rsidRDefault="004A4D6E" w:rsidP="004A4D6E">
      <w:pPr>
        <w:spacing w:line="360" w:lineRule="auto"/>
        <w:jc w:val="both"/>
        <w:rPr>
          <w:rFonts w:ascii="Arial" w:eastAsia="Calibri" w:hAnsi="Arial" w:cs="Arial"/>
          <w:b/>
          <w:color w:val="000000"/>
          <w:sz w:val="22"/>
          <w:szCs w:val="22"/>
          <w:lang w:val="es-MX" w:eastAsia="es-MX"/>
        </w:rPr>
      </w:pPr>
    </w:p>
    <w:p w:rsidR="004A4D6E" w:rsidRPr="000D6379" w:rsidRDefault="004A4D6E" w:rsidP="004A4D6E">
      <w:pPr>
        <w:jc w:val="both"/>
        <w:rPr>
          <w:rFonts w:ascii="Arial" w:eastAsia="Calibri" w:hAnsi="Arial" w:cs="Arial"/>
          <w:b/>
          <w:color w:val="000000"/>
          <w:lang w:val="es-MX" w:eastAsia="es-MX"/>
        </w:rPr>
      </w:pPr>
      <w:r w:rsidRPr="000D6379">
        <w:rPr>
          <w:rFonts w:ascii="Arial" w:eastAsia="Calibri" w:hAnsi="Arial" w:cs="Arial"/>
          <w:b/>
          <w:color w:val="000000"/>
          <w:lang w:val="es-MX" w:eastAsia="es-MX"/>
        </w:rPr>
        <w:t xml:space="preserve">b4. Presentar </w:t>
      </w:r>
      <w:r w:rsidR="00F32411" w:rsidRPr="000D6379">
        <w:rPr>
          <w:rFonts w:ascii="Arial" w:eastAsia="Calibri" w:hAnsi="Arial" w:cs="Arial"/>
          <w:b/>
          <w:color w:val="000000"/>
          <w:lang w:val="es-MX" w:eastAsia="es-MX"/>
        </w:rPr>
        <w:t xml:space="preserve">al Comité de Valoración Documental, </w:t>
      </w:r>
      <w:r w:rsidRPr="000D6379">
        <w:rPr>
          <w:rFonts w:ascii="Arial" w:eastAsia="Calibri" w:hAnsi="Arial" w:cs="Arial"/>
          <w:b/>
          <w:color w:val="000000"/>
          <w:lang w:val="es-MX" w:eastAsia="es-MX"/>
        </w:rPr>
        <w:t xml:space="preserve">el Manual de procedimientos de gestión documental y archivos </w:t>
      </w:r>
      <w:r w:rsidR="00F32411" w:rsidRPr="000D6379">
        <w:rPr>
          <w:rFonts w:ascii="Arial" w:eastAsia="Calibri" w:hAnsi="Arial" w:cs="Arial"/>
          <w:b/>
          <w:color w:val="000000"/>
          <w:lang w:val="es-MX" w:eastAsia="es-MX"/>
        </w:rPr>
        <w:t>del INAI</w:t>
      </w:r>
      <w:r w:rsidRPr="000D6379">
        <w:rPr>
          <w:rFonts w:ascii="Arial" w:eastAsia="Calibri" w:hAnsi="Arial" w:cs="Arial"/>
          <w:b/>
          <w:color w:val="000000"/>
          <w:lang w:val="es-MX" w:eastAsia="es-MX"/>
        </w:rPr>
        <w:t>.</w:t>
      </w:r>
    </w:p>
    <w:p w:rsidR="004A4D6E" w:rsidRPr="000D6379" w:rsidRDefault="004A4D6E" w:rsidP="004A4D6E">
      <w:pPr>
        <w:spacing w:line="360" w:lineRule="auto"/>
        <w:jc w:val="both"/>
        <w:rPr>
          <w:rFonts w:ascii="Arial" w:eastAsia="Calibri" w:hAnsi="Arial" w:cs="Arial"/>
          <w:b/>
          <w:color w:val="000000"/>
          <w:sz w:val="22"/>
          <w:szCs w:val="22"/>
          <w:lang w:val="es-MX" w:eastAsia="es-MX"/>
        </w:rPr>
      </w:pPr>
    </w:p>
    <w:p w:rsidR="004A4D6E" w:rsidRDefault="000F0A84" w:rsidP="004A4D6E">
      <w:pPr>
        <w:spacing w:line="360" w:lineRule="auto"/>
        <w:jc w:val="both"/>
        <w:rPr>
          <w:rFonts w:ascii="Arial" w:eastAsia="Calibri" w:hAnsi="Arial" w:cs="Arial"/>
          <w:b/>
          <w:color w:val="000000"/>
          <w:sz w:val="22"/>
          <w:szCs w:val="22"/>
          <w:lang w:val="es-MX" w:eastAsia="es-MX"/>
        </w:rPr>
      </w:pPr>
      <w:r w:rsidRPr="000D6379">
        <w:rPr>
          <w:rFonts w:ascii="Arial" w:eastAsia="Calibri" w:hAnsi="Arial" w:cs="Arial"/>
          <w:color w:val="000000"/>
          <w:sz w:val="22"/>
          <w:szCs w:val="22"/>
          <w:lang w:val="es-MX" w:eastAsia="es-MX"/>
        </w:rPr>
        <w:t xml:space="preserve">Durante la Primera Sesión Ordinaria 2017 del Comité de Valoración Documental, celebrada el </w:t>
      </w:r>
      <w:r w:rsidR="004A4D6E" w:rsidRPr="000D6379">
        <w:rPr>
          <w:rFonts w:ascii="Arial" w:eastAsia="Calibri" w:hAnsi="Arial" w:cs="Arial"/>
          <w:color w:val="000000"/>
          <w:sz w:val="22"/>
          <w:szCs w:val="22"/>
          <w:lang w:val="es-MX" w:eastAsia="es-MX"/>
        </w:rPr>
        <w:t xml:space="preserve">24 de febrero de 2017, </w:t>
      </w:r>
      <w:r w:rsidR="00F32411" w:rsidRPr="000D6379">
        <w:rPr>
          <w:rFonts w:ascii="Arial" w:eastAsia="Calibri" w:hAnsi="Arial" w:cs="Arial"/>
          <w:color w:val="000000"/>
          <w:sz w:val="22"/>
          <w:szCs w:val="22"/>
          <w:lang w:val="es-MX" w:eastAsia="es-MX"/>
        </w:rPr>
        <w:t xml:space="preserve">se presentó el Manual de procedimientos de gestión documental y archivos del INAI y </w:t>
      </w:r>
      <w:r w:rsidR="004A4D6E" w:rsidRPr="000D6379">
        <w:rPr>
          <w:rFonts w:ascii="Arial" w:eastAsia="Calibri" w:hAnsi="Arial" w:cs="Arial"/>
          <w:color w:val="000000"/>
          <w:sz w:val="22"/>
          <w:szCs w:val="22"/>
          <w:lang w:val="es-MX" w:eastAsia="es-MX"/>
        </w:rPr>
        <w:t xml:space="preserve">mediante </w:t>
      </w:r>
      <w:r w:rsidR="00F32411" w:rsidRPr="000D6379">
        <w:rPr>
          <w:rFonts w:ascii="Arial" w:eastAsia="Calibri" w:hAnsi="Arial" w:cs="Arial"/>
          <w:color w:val="000000"/>
          <w:sz w:val="22"/>
          <w:szCs w:val="22"/>
          <w:lang w:val="es-MX" w:eastAsia="es-MX"/>
        </w:rPr>
        <w:t>ACUERDO CVD-</w:t>
      </w:r>
      <w:r w:rsidR="004A4D6E" w:rsidRPr="000D6379">
        <w:rPr>
          <w:rFonts w:ascii="Arial" w:eastAsia="Calibri" w:hAnsi="Arial" w:cs="Arial"/>
          <w:color w:val="000000"/>
          <w:sz w:val="22"/>
          <w:szCs w:val="22"/>
          <w:lang w:val="es-MX" w:eastAsia="es-MX"/>
        </w:rPr>
        <w:t xml:space="preserve">24/02/2017.07, </w:t>
      </w:r>
      <w:r w:rsidR="00F32411" w:rsidRPr="000D6379">
        <w:rPr>
          <w:rFonts w:ascii="Arial" w:eastAsia="Calibri" w:hAnsi="Arial" w:cs="Arial"/>
          <w:color w:val="000000"/>
          <w:sz w:val="22"/>
          <w:szCs w:val="22"/>
          <w:lang w:val="es-MX" w:eastAsia="es-MX"/>
        </w:rPr>
        <w:t>se aprobó por unanimidad el mismo.</w:t>
      </w:r>
      <w:r w:rsidR="00F32411" w:rsidRPr="000D6379">
        <w:rPr>
          <w:rFonts w:ascii="Arial" w:eastAsia="Calibri" w:hAnsi="Arial" w:cs="Arial"/>
          <w:b/>
          <w:color w:val="000000"/>
          <w:sz w:val="22"/>
          <w:szCs w:val="22"/>
          <w:lang w:val="es-MX" w:eastAsia="es-MX"/>
        </w:rPr>
        <w:t xml:space="preserve"> </w:t>
      </w:r>
    </w:p>
    <w:p w:rsidR="00084EE8" w:rsidRPr="000D6379" w:rsidRDefault="00084EE8" w:rsidP="004A4D6E">
      <w:pPr>
        <w:spacing w:line="360" w:lineRule="auto"/>
        <w:jc w:val="both"/>
        <w:rPr>
          <w:rFonts w:ascii="Arial" w:eastAsia="Calibri" w:hAnsi="Arial" w:cs="Arial"/>
          <w:b/>
          <w:color w:val="000000"/>
          <w:sz w:val="22"/>
          <w:szCs w:val="22"/>
          <w:lang w:val="es-MX" w:eastAsia="es-MX"/>
        </w:rPr>
      </w:pPr>
    </w:p>
    <w:p w:rsidR="004A4D6E" w:rsidRDefault="004A4D6E" w:rsidP="004A4D6E">
      <w:pPr>
        <w:numPr>
          <w:ilvl w:val="0"/>
          <w:numId w:val="23"/>
        </w:numPr>
        <w:spacing w:line="360" w:lineRule="auto"/>
        <w:contextualSpacing/>
        <w:jc w:val="center"/>
        <w:rPr>
          <w:rFonts w:ascii="Arial" w:hAnsi="Arial" w:cs="Arial"/>
          <w:b/>
          <w:color w:val="000000"/>
          <w:lang w:val="es-MX" w:eastAsia="es-MX"/>
        </w:rPr>
      </w:pPr>
      <w:r w:rsidRPr="000D6379">
        <w:rPr>
          <w:rFonts w:ascii="Arial" w:hAnsi="Arial" w:cs="Arial"/>
          <w:b/>
          <w:color w:val="000000"/>
          <w:lang w:val="es-MX" w:eastAsia="es-MX"/>
        </w:rPr>
        <w:t>Informes</w:t>
      </w:r>
    </w:p>
    <w:p w:rsidR="00084EE8" w:rsidRPr="000D6379" w:rsidRDefault="00084EE8" w:rsidP="00084EE8">
      <w:pPr>
        <w:spacing w:line="360" w:lineRule="auto"/>
        <w:ind w:left="1080"/>
        <w:contextualSpacing/>
        <w:jc w:val="center"/>
        <w:rPr>
          <w:rFonts w:ascii="Arial" w:hAnsi="Arial" w:cs="Arial"/>
          <w:b/>
          <w:color w:val="000000"/>
          <w:lang w:val="es-MX" w:eastAsia="es-MX"/>
        </w:rPr>
      </w:pPr>
    </w:p>
    <w:p w:rsidR="004A4D6E" w:rsidRPr="000D6379" w:rsidRDefault="004A4D6E" w:rsidP="004A4D6E">
      <w:pPr>
        <w:jc w:val="both"/>
        <w:rPr>
          <w:rFonts w:ascii="Arial" w:eastAsia="Calibri" w:hAnsi="Arial" w:cs="Arial"/>
          <w:b/>
          <w:color w:val="000000"/>
          <w:lang w:val="es-MX" w:eastAsia="es-MX"/>
        </w:rPr>
      </w:pPr>
      <w:r w:rsidRPr="000D6379">
        <w:rPr>
          <w:rFonts w:ascii="Arial" w:eastAsia="Calibri" w:hAnsi="Arial" w:cs="Arial"/>
          <w:b/>
          <w:color w:val="000000"/>
          <w:lang w:val="es-MX" w:eastAsia="es-MX"/>
        </w:rPr>
        <w:t>c1. Presentar al Comité de Transparencia el Informe anual de cumplimiento del Plan Anual de Desarrollo Archivístico (PADA) 2016.</w:t>
      </w:r>
    </w:p>
    <w:p w:rsidR="004A4D6E" w:rsidRPr="000D6379" w:rsidRDefault="004A4D6E" w:rsidP="004A4D6E">
      <w:pPr>
        <w:spacing w:line="360" w:lineRule="auto"/>
        <w:jc w:val="both"/>
        <w:rPr>
          <w:rFonts w:ascii="Arial" w:eastAsia="Calibri" w:hAnsi="Arial" w:cs="Arial"/>
          <w:color w:val="000000"/>
          <w:sz w:val="22"/>
          <w:szCs w:val="22"/>
          <w:lang w:val="es-MX" w:eastAsia="es-MX"/>
        </w:rPr>
      </w:pPr>
    </w:p>
    <w:p w:rsidR="00F32411" w:rsidRPr="000D6379" w:rsidRDefault="000F0A84" w:rsidP="004A4D6E">
      <w:pPr>
        <w:spacing w:line="360" w:lineRule="auto"/>
        <w:jc w:val="both"/>
        <w:rPr>
          <w:rFonts w:ascii="Arial" w:eastAsia="Calibri" w:hAnsi="Arial" w:cs="Arial"/>
          <w:color w:val="000000"/>
          <w:sz w:val="22"/>
          <w:szCs w:val="22"/>
          <w:lang w:val="es-MX" w:eastAsia="es-MX"/>
        </w:rPr>
      </w:pPr>
      <w:r w:rsidRPr="000D6379">
        <w:rPr>
          <w:rFonts w:ascii="Arial" w:eastAsia="Calibri" w:hAnsi="Arial" w:cs="Arial"/>
          <w:color w:val="000000"/>
          <w:sz w:val="22"/>
          <w:szCs w:val="22"/>
          <w:lang w:val="es-MX" w:eastAsia="es-MX"/>
        </w:rPr>
        <w:t>Con fundamento en el artículo 12 fracción VI de la Ley Federal de Archivos, y 38 fracción VI, del Reglamento Interno del Comité de Transparencia del INAI, l</w:t>
      </w:r>
      <w:r w:rsidR="004A4D6E" w:rsidRPr="000D6379">
        <w:rPr>
          <w:rFonts w:ascii="Arial" w:eastAsia="Calibri" w:hAnsi="Arial" w:cs="Arial"/>
          <w:color w:val="000000"/>
          <w:sz w:val="22"/>
          <w:szCs w:val="22"/>
          <w:lang w:val="es-MX" w:eastAsia="es-MX"/>
        </w:rPr>
        <w:t xml:space="preserve">a Coordinación de Archivos presentó </w:t>
      </w:r>
      <w:r w:rsidR="00F32411" w:rsidRPr="000D6379">
        <w:rPr>
          <w:rFonts w:ascii="Arial" w:eastAsia="Calibri" w:hAnsi="Arial" w:cs="Arial"/>
          <w:color w:val="000000"/>
          <w:sz w:val="22"/>
          <w:szCs w:val="22"/>
          <w:lang w:val="es-MX" w:eastAsia="es-MX"/>
        </w:rPr>
        <w:t xml:space="preserve">en la Tercera Sesión Ordinaria 2017 del Comité de Transparencia, </w:t>
      </w:r>
      <w:r w:rsidR="004A4D6E" w:rsidRPr="000D6379">
        <w:rPr>
          <w:rFonts w:ascii="Arial" w:eastAsia="Calibri" w:hAnsi="Arial" w:cs="Arial"/>
          <w:color w:val="000000"/>
          <w:sz w:val="22"/>
          <w:szCs w:val="22"/>
          <w:lang w:val="es-MX" w:eastAsia="es-MX"/>
        </w:rPr>
        <w:t xml:space="preserve">el </w:t>
      </w:r>
      <w:r w:rsidRPr="000D6379">
        <w:rPr>
          <w:rFonts w:ascii="Arial" w:eastAsia="Calibri" w:hAnsi="Arial" w:cs="Arial"/>
          <w:color w:val="000000"/>
          <w:sz w:val="22"/>
          <w:szCs w:val="22"/>
          <w:lang w:val="es-MX" w:eastAsia="es-MX"/>
        </w:rPr>
        <w:t>I</w:t>
      </w:r>
      <w:r w:rsidR="004A4D6E" w:rsidRPr="000D6379">
        <w:rPr>
          <w:rFonts w:ascii="Arial" w:eastAsia="Calibri" w:hAnsi="Arial" w:cs="Arial"/>
          <w:color w:val="000000"/>
          <w:sz w:val="22"/>
          <w:szCs w:val="22"/>
          <w:lang w:val="es-MX" w:eastAsia="es-MX"/>
        </w:rPr>
        <w:t xml:space="preserve">nforme </w:t>
      </w:r>
      <w:r w:rsidRPr="000D6379">
        <w:rPr>
          <w:rFonts w:ascii="Arial" w:eastAsia="Calibri" w:hAnsi="Arial" w:cs="Arial"/>
          <w:color w:val="000000"/>
          <w:sz w:val="22"/>
          <w:szCs w:val="22"/>
          <w:lang w:val="es-MX" w:eastAsia="es-MX"/>
        </w:rPr>
        <w:t>A</w:t>
      </w:r>
      <w:r w:rsidR="004A4D6E" w:rsidRPr="000D6379">
        <w:rPr>
          <w:rFonts w:ascii="Arial" w:eastAsia="Calibri" w:hAnsi="Arial" w:cs="Arial"/>
          <w:color w:val="000000"/>
          <w:sz w:val="22"/>
          <w:szCs w:val="22"/>
          <w:lang w:val="es-MX" w:eastAsia="es-MX"/>
        </w:rPr>
        <w:t xml:space="preserve">nual de </w:t>
      </w:r>
      <w:r w:rsidRPr="000D6379">
        <w:rPr>
          <w:rFonts w:ascii="Arial" w:eastAsia="Calibri" w:hAnsi="Arial" w:cs="Arial"/>
          <w:color w:val="000000"/>
          <w:sz w:val="22"/>
          <w:szCs w:val="22"/>
          <w:lang w:val="es-MX" w:eastAsia="es-MX"/>
        </w:rPr>
        <w:t>C</w:t>
      </w:r>
      <w:r w:rsidR="004A4D6E" w:rsidRPr="000D6379">
        <w:rPr>
          <w:rFonts w:ascii="Arial" w:eastAsia="Calibri" w:hAnsi="Arial" w:cs="Arial"/>
          <w:color w:val="000000"/>
          <w:sz w:val="22"/>
          <w:szCs w:val="22"/>
          <w:lang w:val="es-MX" w:eastAsia="es-MX"/>
        </w:rPr>
        <w:t>umplimiento del Plan Anual de Desarrollo Archivístico 2016</w:t>
      </w:r>
      <w:r w:rsidR="00F32411" w:rsidRPr="000D6379">
        <w:rPr>
          <w:rFonts w:ascii="Arial" w:eastAsia="Calibri" w:hAnsi="Arial" w:cs="Arial"/>
          <w:color w:val="000000"/>
          <w:sz w:val="22"/>
          <w:szCs w:val="22"/>
          <w:lang w:val="es-MX" w:eastAsia="es-MX"/>
        </w:rPr>
        <w:t xml:space="preserve"> (PADA-2016) y mediante ACUERDO</w:t>
      </w:r>
      <w:r w:rsidR="004A4D6E" w:rsidRPr="000D6379">
        <w:rPr>
          <w:rFonts w:ascii="Arial" w:eastAsia="Calibri" w:hAnsi="Arial" w:cs="Arial"/>
          <w:color w:val="000000"/>
          <w:sz w:val="22"/>
          <w:szCs w:val="22"/>
          <w:lang w:val="es-MX" w:eastAsia="es-MX"/>
        </w:rPr>
        <w:t xml:space="preserve"> ORD-3/CT/09/03/2017.09</w:t>
      </w:r>
      <w:r w:rsidR="00F32411" w:rsidRPr="000D6379">
        <w:rPr>
          <w:rFonts w:ascii="Arial" w:eastAsia="Calibri" w:hAnsi="Arial" w:cs="Arial"/>
          <w:color w:val="000000"/>
          <w:sz w:val="22"/>
          <w:szCs w:val="22"/>
          <w:lang w:val="es-MX" w:eastAsia="es-MX"/>
        </w:rPr>
        <w:t xml:space="preserve"> se tuvo por pr</w:t>
      </w:r>
      <w:r w:rsidR="007A1AC8" w:rsidRPr="000D6379">
        <w:rPr>
          <w:rFonts w:ascii="Arial" w:eastAsia="Calibri" w:hAnsi="Arial" w:cs="Arial"/>
          <w:color w:val="000000"/>
          <w:sz w:val="22"/>
          <w:szCs w:val="22"/>
          <w:lang w:val="es-MX" w:eastAsia="es-MX"/>
        </w:rPr>
        <w:t xml:space="preserve">esentado el </w:t>
      </w:r>
      <w:r w:rsidR="00F32411" w:rsidRPr="000D6379">
        <w:rPr>
          <w:rFonts w:ascii="Arial" w:eastAsia="Calibri" w:hAnsi="Arial" w:cs="Arial"/>
          <w:color w:val="000000"/>
          <w:sz w:val="22"/>
          <w:szCs w:val="22"/>
          <w:lang w:val="es-MX" w:eastAsia="es-MX"/>
        </w:rPr>
        <w:t>mismo.</w:t>
      </w:r>
    </w:p>
    <w:p w:rsidR="004A4D6E" w:rsidRPr="000D6379" w:rsidRDefault="004A4D6E" w:rsidP="004A4D6E">
      <w:pPr>
        <w:spacing w:line="360" w:lineRule="auto"/>
        <w:jc w:val="both"/>
        <w:rPr>
          <w:rFonts w:ascii="Arial" w:eastAsia="Calibri" w:hAnsi="Arial" w:cs="Arial"/>
          <w:b/>
          <w:color w:val="000000"/>
          <w:sz w:val="22"/>
          <w:szCs w:val="22"/>
          <w:lang w:val="es-MX" w:eastAsia="es-MX"/>
        </w:rPr>
      </w:pPr>
      <w:r w:rsidRPr="000D6379">
        <w:rPr>
          <w:rFonts w:ascii="Arial" w:eastAsia="Calibri" w:hAnsi="Arial" w:cs="Arial"/>
          <w:color w:val="000000"/>
          <w:sz w:val="22"/>
          <w:szCs w:val="22"/>
          <w:lang w:val="es-MX" w:eastAsia="es-MX"/>
        </w:rPr>
        <w:t xml:space="preserve"> </w:t>
      </w:r>
    </w:p>
    <w:p w:rsidR="004A4D6E" w:rsidRPr="000D6379" w:rsidRDefault="004A4D6E" w:rsidP="004A4D6E">
      <w:pPr>
        <w:jc w:val="both"/>
        <w:rPr>
          <w:rFonts w:ascii="Arial" w:eastAsia="Calibri" w:hAnsi="Arial" w:cs="Arial"/>
          <w:b/>
          <w:color w:val="000000"/>
          <w:lang w:val="es-MX" w:eastAsia="es-MX"/>
        </w:rPr>
      </w:pPr>
      <w:r w:rsidRPr="000D6379">
        <w:rPr>
          <w:rFonts w:ascii="Arial" w:eastAsia="Calibri" w:hAnsi="Arial" w:cs="Arial"/>
          <w:b/>
          <w:color w:val="000000"/>
          <w:lang w:val="es-MX" w:eastAsia="es-MX"/>
        </w:rPr>
        <w:t>c2. Informar en la primera sesión de la Comisión Permanente de Gestión Documental y Archivos del INAI, los acuerdos de baja documental emitidos durante el año inmediato anterior.</w:t>
      </w:r>
    </w:p>
    <w:p w:rsidR="004A4D6E" w:rsidRPr="000D6379" w:rsidRDefault="004A4D6E" w:rsidP="004A4D6E">
      <w:pPr>
        <w:spacing w:line="360" w:lineRule="auto"/>
        <w:jc w:val="both"/>
        <w:rPr>
          <w:rFonts w:ascii="Arial" w:eastAsia="Calibri" w:hAnsi="Arial" w:cs="Arial"/>
          <w:b/>
          <w:color w:val="FF0000"/>
          <w:sz w:val="22"/>
          <w:szCs w:val="22"/>
          <w:u w:val="single"/>
          <w:lang w:val="es-MX" w:eastAsia="es-MX"/>
        </w:rPr>
      </w:pPr>
    </w:p>
    <w:p w:rsidR="00EA4629" w:rsidRPr="000D6379" w:rsidRDefault="004A4D6E" w:rsidP="00F32411">
      <w:pPr>
        <w:spacing w:line="360" w:lineRule="auto"/>
        <w:jc w:val="both"/>
        <w:rPr>
          <w:rFonts w:ascii="Arial" w:hAnsi="Arial" w:cs="Arial"/>
          <w:sz w:val="22"/>
          <w:szCs w:val="22"/>
        </w:rPr>
      </w:pPr>
      <w:r w:rsidRPr="000D6379">
        <w:rPr>
          <w:rFonts w:ascii="Arial" w:eastAsia="Calibri" w:hAnsi="Arial" w:cs="Arial"/>
          <w:color w:val="000000"/>
          <w:sz w:val="22"/>
          <w:szCs w:val="22"/>
          <w:lang w:val="es-MX" w:eastAsia="es-MX"/>
        </w:rPr>
        <w:t xml:space="preserve">En la </w:t>
      </w:r>
      <w:r w:rsidR="00513AFE" w:rsidRPr="000D6379">
        <w:rPr>
          <w:rFonts w:ascii="Arial" w:eastAsia="Calibri" w:hAnsi="Arial" w:cs="Arial"/>
          <w:color w:val="000000"/>
          <w:sz w:val="22"/>
          <w:szCs w:val="22"/>
          <w:lang w:val="es-MX" w:eastAsia="es-MX"/>
        </w:rPr>
        <w:t>P</w:t>
      </w:r>
      <w:r w:rsidRPr="000D6379">
        <w:rPr>
          <w:rFonts w:ascii="Arial" w:eastAsia="Calibri" w:hAnsi="Arial" w:cs="Arial"/>
          <w:color w:val="000000"/>
          <w:sz w:val="22"/>
          <w:szCs w:val="22"/>
          <w:lang w:val="es-MX" w:eastAsia="es-MX"/>
        </w:rPr>
        <w:t xml:space="preserve">rimera </w:t>
      </w:r>
      <w:r w:rsidR="00513AFE" w:rsidRPr="000D6379">
        <w:rPr>
          <w:rFonts w:ascii="Arial" w:eastAsia="Calibri" w:hAnsi="Arial" w:cs="Arial"/>
          <w:color w:val="000000"/>
          <w:sz w:val="22"/>
          <w:szCs w:val="22"/>
          <w:lang w:val="es-MX" w:eastAsia="es-MX"/>
        </w:rPr>
        <w:t>S</w:t>
      </w:r>
      <w:r w:rsidRPr="000D6379">
        <w:rPr>
          <w:rFonts w:ascii="Arial" w:eastAsia="Calibri" w:hAnsi="Arial" w:cs="Arial"/>
          <w:color w:val="000000"/>
          <w:sz w:val="22"/>
          <w:szCs w:val="22"/>
          <w:lang w:val="es-MX" w:eastAsia="es-MX"/>
        </w:rPr>
        <w:t xml:space="preserve">esión </w:t>
      </w:r>
      <w:r w:rsidR="00513AFE" w:rsidRPr="000D6379">
        <w:rPr>
          <w:rFonts w:ascii="Arial" w:eastAsia="Calibri" w:hAnsi="Arial" w:cs="Arial"/>
          <w:color w:val="000000"/>
          <w:sz w:val="22"/>
          <w:szCs w:val="22"/>
          <w:lang w:val="es-MX" w:eastAsia="es-MX"/>
        </w:rPr>
        <w:t>O</w:t>
      </w:r>
      <w:r w:rsidRPr="000D6379">
        <w:rPr>
          <w:rFonts w:ascii="Arial" w:eastAsia="Calibri" w:hAnsi="Arial" w:cs="Arial"/>
          <w:color w:val="000000"/>
          <w:sz w:val="22"/>
          <w:szCs w:val="22"/>
          <w:lang w:val="es-MX" w:eastAsia="es-MX"/>
        </w:rPr>
        <w:t>rdinaria de la Comisión de Gestión Documental y Archivos del INAI celebrada el 23 marzo de 2017, el titular de la D</w:t>
      </w:r>
      <w:r w:rsidR="0084345E" w:rsidRPr="000D6379">
        <w:rPr>
          <w:rFonts w:ascii="Arial" w:eastAsia="Calibri" w:hAnsi="Arial" w:cs="Arial"/>
          <w:color w:val="000000"/>
          <w:sz w:val="22"/>
          <w:szCs w:val="22"/>
          <w:lang w:val="es-MX" w:eastAsia="es-MX"/>
        </w:rPr>
        <w:t xml:space="preserve">irección </w:t>
      </w:r>
      <w:r w:rsidRPr="000D6379">
        <w:rPr>
          <w:rFonts w:ascii="Arial" w:eastAsia="Calibri" w:hAnsi="Arial" w:cs="Arial"/>
          <w:color w:val="000000"/>
          <w:sz w:val="22"/>
          <w:szCs w:val="22"/>
          <w:lang w:val="es-MX" w:eastAsia="es-MX"/>
        </w:rPr>
        <w:t>G</w:t>
      </w:r>
      <w:r w:rsidR="0084345E" w:rsidRPr="000D6379">
        <w:rPr>
          <w:rFonts w:ascii="Arial" w:eastAsia="Calibri" w:hAnsi="Arial" w:cs="Arial"/>
          <w:color w:val="000000"/>
          <w:sz w:val="22"/>
          <w:szCs w:val="22"/>
          <w:lang w:val="es-MX" w:eastAsia="es-MX"/>
        </w:rPr>
        <w:t xml:space="preserve">eneral de </w:t>
      </w:r>
      <w:r w:rsidRPr="000D6379">
        <w:rPr>
          <w:rFonts w:ascii="Arial" w:eastAsia="Calibri" w:hAnsi="Arial" w:cs="Arial"/>
          <w:color w:val="000000"/>
          <w:sz w:val="22"/>
          <w:szCs w:val="22"/>
          <w:lang w:val="es-MX" w:eastAsia="es-MX"/>
        </w:rPr>
        <w:t>G</w:t>
      </w:r>
      <w:r w:rsidR="0084345E" w:rsidRPr="000D6379">
        <w:rPr>
          <w:rFonts w:ascii="Arial" w:eastAsia="Calibri" w:hAnsi="Arial" w:cs="Arial"/>
          <w:color w:val="000000"/>
          <w:sz w:val="22"/>
          <w:szCs w:val="22"/>
          <w:lang w:val="es-MX" w:eastAsia="es-MX"/>
        </w:rPr>
        <w:t xml:space="preserve">estión de </w:t>
      </w:r>
      <w:r w:rsidRPr="000D6379">
        <w:rPr>
          <w:rFonts w:ascii="Arial" w:eastAsia="Calibri" w:hAnsi="Arial" w:cs="Arial"/>
          <w:color w:val="000000"/>
          <w:sz w:val="22"/>
          <w:szCs w:val="22"/>
          <w:lang w:val="es-MX" w:eastAsia="es-MX"/>
        </w:rPr>
        <w:t>I</w:t>
      </w:r>
      <w:r w:rsidR="0084345E" w:rsidRPr="000D6379">
        <w:rPr>
          <w:rFonts w:ascii="Arial" w:eastAsia="Calibri" w:hAnsi="Arial" w:cs="Arial"/>
          <w:color w:val="000000"/>
          <w:sz w:val="22"/>
          <w:szCs w:val="22"/>
          <w:lang w:val="es-MX" w:eastAsia="es-MX"/>
        </w:rPr>
        <w:t xml:space="preserve">nformación </w:t>
      </w:r>
      <w:r w:rsidR="0084345E" w:rsidRPr="000D6379">
        <w:rPr>
          <w:rFonts w:ascii="Arial" w:eastAsia="Calibri" w:hAnsi="Arial" w:cs="Arial"/>
          <w:color w:val="000000"/>
          <w:sz w:val="22"/>
          <w:szCs w:val="22"/>
          <w:lang w:val="es-MX" w:eastAsia="es-MX"/>
        </w:rPr>
        <w:lastRenderedPageBreak/>
        <w:t xml:space="preserve">y </w:t>
      </w:r>
      <w:r w:rsidRPr="000D6379">
        <w:rPr>
          <w:rFonts w:ascii="Arial" w:eastAsia="Calibri" w:hAnsi="Arial" w:cs="Arial"/>
          <w:color w:val="000000"/>
          <w:sz w:val="22"/>
          <w:szCs w:val="22"/>
          <w:lang w:val="es-MX" w:eastAsia="es-MX"/>
        </w:rPr>
        <w:t>E</w:t>
      </w:r>
      <w:r w:rsidR="0084345E" w:rsidRPr="000D6379">
        <w:rPr>
          <w:rFonts w:ascii="Arial" w:eastAsia="Calibri" w:hAnsi="Arial" w:cs="Arial"/>
          <w:color w:val="000000"/>
          <w:sz w:val="22"/>
          <w:szCs w:val="22"/>
          <w:lang w:val="es-MX" w:eastAsia="es-MX"/>
        </w:rPr>
        <w:t>studios (DGGIE)</w:t>
      </w:r>
      <w:r w:rsidRPr="000D6379">
        <w:rPr>
          <w:rFonts w:ascii="Arial" w:eastAsia="Calibri" w:hAnsi="Arial" w:cs="Arial"/>
          <w:color w:val="000000"/>
          <w:sz w:val="22"/>
          <w:szCs w:val="22"/>
          <w:lang w:val="es-MX" w:eastAsia="es-MX"/>
        </w:rPr>
        <w:t xml:space="preserve">, en su calidad de Secretario Técnico de dicha Comisión, presentó el Informe de Actividades del Comité de Valoración Documental correspondiente al ejercicio 2016, en </w:t>
      </w:r>
      <w:r w:rsidR="00F32411" w:rsidRPr="000D6379">
        <w:rPr>
          <w:rFonts w:ascii="Arial" w:eastAsia="Calibri" w:hAnsi="Arial" w:cs="Arial"/>
          <w:color w:val="000000"/>
          <w:sz w:val="22"/>
          <w:szCs w:val="22"/>
          <w:lang w:val="es-MX" w:eastAsia="es-MX"/>
        </w:rPr>
        <w:t xml:space="preserve">el que </w:t>
      </w:r>
      <w:r w:rsidRPr="000D6379">
        <w:rPr>
          <w:rFonts w:ascii="Arial" w:eastAsia="Calibri" w:hAnsi="Arial" w:cs="Arial"/>
          <w:color w:val="000000"/>
          <w:sz w:val="22"/>
          <w:szCs w:val="22"/>
          <w:lang w:val="es-MX" w:eastAsia="es-MX"/>
        </w:rPr>
        <w:t xml:space="preserve">se </w:t>
      </w:r>
      <w:r w:rsidR="00F32411" w:rsidRPr="000D6379">
        <w:rPr>
          <w:rFonts w:ascii="Arial" w:eastAsia="Calibri" w:hAnsi="Arial" w:cs="Arial"/>
          <w:color w:val="000000"/>
          <w:sz w:val="22"/>
          <w:szCs w:val="22"/>
          <w:lang w:val="es-MX" w:eastAsia="es-MX"/>
        </w:rPr>
        <w:t xml:space="preserve">informó que derivado de que dicho comité se instaló en el mes de agosto de 2016 derivado del </w:t>
      </w:r>
      <w:r w:rsidR="00F32411" w:rsidRPr="000D6379">
        <w:rPr>
          <w:rFonts w:ascii="Arial" w:hAnsi="Arial" w:cs="Arial"/>
          <w:sz w:val="22"/>
          <w:szCs w:val="22"/>
        </w:rPr>
        <w:t>ACUERDO CVD-02/09/2016.02 del Pleno del INAI y el Manual de procedimientos de gestión documental y archivos fue aprobado por el Comité de Valoración Documental mediante ACUERDO CVD-24/02/2017.07, durante el año 2016 no se emitieron dictámenes de baja documental.</w:t>
      </w:r>
    </w:p>
    <w:p w:rsidR="00F32411" w:rsidRPr="000D6379" w:rsidRDefault="00F32411" w:rsidP="00F32411">
      <w:pPr>
        <w:spacing w:line="360" w:lineRule="auto"/>
        <w:jc w:val="both"/>
        <w:rPr>
          <w:rFonts w:ascii="Arial" w:hAnsi="Arial" w:cs="Arial"/>
          <w:sz w:val="22"/>
          <w:szCs w:val="22"/>
        </w:rPr>
      </w:pPr>
    </w:p>
    <w:p w:rsidR="004A4D6E" w:rsidRPr="000D6379" w:rsidRDefault="004A4D6E" w:rsidP="004A4D6E">
      <w:pPr>
        <w:jc w:val="both"/>
        <w:rPr>
          <w:rFonts w:ascii="Arial" w:eastAsia="Calibri" w:hAnsi="Arial" w:cs="Arial"/>
          <w:b/>
          <w:color w:val="000000"/>
          <w:lang w:val="es-MX" w:eastAsia="es-MX"/>
        </w:rPr>
      </w:pPr>
      <w:r w:rsidRPr="000D6379">
        <w:rPr>
          <w:rFonts w:ascii="Arial" w:eastAsia="Calibri" w:hAnsi="Arial" w:cs="Arial"/>
          <w:b/>
          <w:color w:val="000000"/>
          <w:lang w:val="es-MX" w:eastAsia="es-MX"/>
        </w:rPr>
        <w:t>c3. Presentar ante el Pleno y la Comisión Permanente de Gestión Documental y Archivos del INAI, los informes anuales correspondientes del Comité de Valoración Documental.</w:t>
      </w:r>
    </w:p>
    <w:p w:rsidR="004A4D6E" w:rsidRPr="000D6379" w:rsidRDefault="004A4D6E" w:rsidP="004A4D6E">
      <w:pPr>
        <w:spacing w:line="360" w:lineRule="auto"/>
        <w:jc w:val="both"/>
        <w:rPr>
          <w:rFonts w:ascii="Arial" w:eastAsia="Calibri" w:hAnsi="Arial" w:cs="Arial"/>
          <w:b/>
          <w:lang w:val="es-MX" w:eastAsia="es-MX"/>
        </w:rPr>
      </w:pPr>
    </w:p>
    <w:p w:rsidR="004A4D6E" w:rsidRPr="000D6379" w:rsidRDefault="00635CBC" w:rsidP="004A4D6E">
      <w:pPr>
        <w:spacing w:line="360" w:lineRule="auto"/>
        <w:jc w:val="both"/>
        <w:rPr>
          <w:rFonts w:ascii="Arial" w:eastAsia="Calibri" w:hAnsi="Arial" w:cs="Arial"/>
          <w:color w:val="000000"/>
          <w:sz w:val="22"/>
          <w:szCs w:val="22"/>
          <w:lang w:val="es-MX" w:eastAsia="es-MX"/>
        </w:rPr>
      </w:pPr>
      <w:r w:rsidRPr="000D6379">
        <w:rPr>
          <w:rFonts w:ascii="Arial" w:eastAsia="Calibri" w:hAnsi="Arial" w:cs="Arial"/>
          <w:color w:val="000000"/>
          <w:sz w:val="22"/>
          <w:szCs w:val="22"/>
          <w:lang w:val="es-MX" w:eastAsia="es-MX"/>
        </w:rPr>
        <w:t>Se informa que en la Primera Sesión O</w:t>
      </w:r>
      <w:r w:rsidR="004A4D6E" w:rsidRPr="000D6379">
        <w:rPr>
          <w:rFonts w:ascii="Arial" w:eastAsia="Calibri" w:hAnsi="Arial" w:cs="Arial"/>
          <w:color w:val="000000"/>
          <w:sz w:val="22"/>
          <w:szCs w:val="22"/>
          <w:lang w:val="es-MX" w:eastAsia="es-MX"/>
        </w:rPr>
        <w:t xml:space="preserve">rdinaria </w:t>
      </w:r>
      <w:r w:rsidRPr="000D6379">
        <w:rPr>
          <w:rFonts w:ascii="Arial" w:eastAsia="Calibri" w:hAnsi="Arial" w:cs="Arial"/>
          <w:color w:val="000000"/>
          <w:sz w:val="22"/>
          <w:szCs w:val="22"/>
          <w:lang w:val="es-MX" w:eastAsia="es-MX"/>
        </w:rPr>
        <w:t xml:space="preserve">2017 </w:t>
      </w:r>
      <w:r w:rsidR="004A4D6E" w:rsidRPr="000D6379">
        <w:rPr>
          <w:rFonts w:ascii="Arial" w:eastAsia="Calibri" w:hAnsi="Arial" w:cs="Arial"/>
          <w:color w:val="000000"/>
          <w:sz w:val="22"/>
          <w:szCs w:val="22"/>
          <w:lang w:val="es-MX" w:eastAsia="es-MX"/>
        </w:rPr>
        <w:t>de la Comisión de Gestión Documental y Archivos del INAI, celebrada el 23 marzo de 2017, el titular de la DGGIE, en su calidad de Secretario Técnico de dicha Comisión, presentó el Informe de Actividades del Comité de Valoración Documental, correspondiente al ejercicio 2016.</w:t>
      </w:r>
    </w:p>
    <w:p w:rsidR="004A4D6E" w:rsidRPr="000D6379" w:rsidRDefault="004A4D6E" w:rsidP="004A4D6E">
      <w:pPr>
        <w:spacing w:line="360" w:lineRule="auto"/>
        <w:jc w:val="center"/>
        <w:rPr>
          <w:rFonts w:ascii="Arial" w:eastAsia="Calibri" w:hAnsi="Arial" w:cs="Arial"/>
          <w:b/>
          <w:color w:val="000000"/>
          <w:sz w:val="22"/>
          <w:szCs w:val="22"/>
          <w:lang w:val="es-MX" w:eastAsia="es-MX"/>
        </w:rPr>
      </w:pPr>
    </w:p>
    <w:p w:rsidR="004A4D6E" w:rsidRPr="000D6379" w:rsidRDefault="004A4D6E" w:rsidP="004A4D6E">
      <w:pPr>
        <w:spacing w:line="360" w:lineRule="auto"/>
        <w:jc w:val="center"/>
        <w:rPr>
          <w:rFonts w:ascii="Arial" w:eastAsia="Calibri" w:hAnsi="Arial" w:cs="Arial"/>
          <w:b/>
          <w:color w:val="000000"/>
          <w:lang w:val="es-MX" w:eastAsia="es-MX"/>
        </w:rPr>
      </w:pPr>
      <w:r w:rsidRPr="000D6379">
        <w:rPr>
          <w:rFonts w:ascii="Arial" w:eastAsia="Calibri" w:hAnsi="Arial" w:cs="Arial"/>
          <w:b/>
          <w:color w:val="000000"/>
          <w:sz w:val="22"/>
          <w:szCs w:val="22"/>
          <w:lang w:val="es-MX" w:eastAsia="es-MX"/>
        </w:rPr>
        <w:t xml:space="preserve">d) </w:t>
      </w:r>
      <w:r w:rsidRPr="000D6379">
        <w:rPr>
          <w:rFonts w:ascii="Arial" w:eastAsia="Calibri" w:hAnsi="Arial" w:cs="Arial"/>
          <w:b/>
          <w:color w:val="000000"/>
          <w:lang w:val="es-MX" w:eastAsia="es-MX"/>
        </w:rPr>
        <w:t>Operación</w:t>
      </w:r>
    </w:p>
    <w:p w:rsidR="004A4D6E" w:rsidRPr="000D6379" w:rsidRDefault="004A4D6E" w:rsidP="004A4D6E">
      <w:pPr>
        <w:spacing w:line="360" w:lineRule="auto"/>
        <w:jc w:val="both"/>
        <w:rPr>
          <w:rFonts w:ascii="Arial" w:eastAsia="Calibri" w:hAnsi="Arial" w:cs="Arial"/>
          <w:b/>
          <w:color w:val="000000"/>
          <w:sz w:val="22"/>
          <w:szCs w:val="22"/>
          <w:lang w:val="es-MX" w:eastAsia="es-MX"/>
        </w:rPr>
      </w:pPr>
    </w:p>
    <w:p w:rsidR="004A4D6E" w:rsidRPr="000D6379" w:rsidRDefault="004A4D6E" w:rsidP="004A4D6E">
      <w:pPr>
        <w:jc w:val="both"/>
        <w:rPr>
          <w:rFonts w:ascii="Arial" w:eastAsia="Calibri" w:hAnsi="Arial" w:cs="Arial"/>
          <w:b/>
          <w:color w:val="000000"/>
          <w:lang w:val="es-MX" w:eastAsia="es-MX"/>
        </w:rPr>
      </w:pPr>
      <w:r w:rsidRPr="000D6379">
        <w:rPr>
          <w:rFonts w:ascii="Arial" w:eastAsia="Calibri" w:hAnsi="Arial" w:cs="Arial"/>
          <w:b/>
          <w:color w:val="000000"/>
          <w:lang w:val="es-MX" w:eastAsia="es-MX"/>
        </w:rPr>
        <w:t>d1. Actualización en su caso de la designación de los responsables de los archivos de trámite del INAI, del responsable del archivo de concentración y del responsable del área Coordinadora de Archivos.</w:t>
      </w:r>
    </w:p>
    <w:p w:rsidR="004A4D6E" w:rsidRPr="000D6379" w:rsidRDefault="004A4D6E" w:rsidP="004A4D6E">
      <w:pPr>
        <w:spacing w:line="360" w:lineRule="auto"/>
        <w:jc w:val="both"/>
        <w:rPr>
          <w:rFonts w:ascii="Arial" w:eastAsia="Calibri" w:hAnsi="Arial" w:cs="Arial"/>
          <w:b/>
          <w:color w:val="000000"/>
          <w:sz w:val="22"/>
          <w:szCs w:val="22"/>
          <w:lang w:val="es-MX" w:eastAsia="es-MX"/>
        </w:rPr>
      </w:pPr>
    </w:p>
    <w:p w:rsidR="004A4D6E" w:rsidRPr="000D6379" w:rsidRDefault="004A4D6E" w:rsidP="004A4D6E">
      <w:pPr>
        <w:spacing w:line="360" w:lineRule="auto"/>
        <w:jc w:val="both"/>
        <w:rPr>
          <w:rFonts w:ascii="Arial" w:eastAsia="Calibri" w:hAnsi="Arial" w:cs="Arial"/>
          <w:color w:val="000000"/>
          <w:sz w:val="22"/>
          <w:szCs w:val="22"/>
          <w:lang w:val="es-MX" w:eastAsia="es-MX"/>
        </w:rPr>
      </w:pPr>
      <w:r w:rsidRPr="000D6379">
        <w:rPr>
          <w:rFonts w:ascii="Arial" w:eastAsia="Calibri" w:hAnsi="Arial" w:cs="Arial"/>
          <w:color w:val="000000"/>
          <w:sz w:val="22"/>
          <w:szCs w:val="22"/>
          <w:lang w:val="es-MX" w:eastAsia="es-MX"/>
        </w:rPr>
        <w:t>Conforme a los artículos 13 y 14 de la Ley Federal de Archivos y el Noveno de los Lineamientos para la organización y conservación de los archivos, emitidos por el Sistema Nacional de Transparencia</w:t>
      </w:r>
      <w:r w:rsidR="000B2A55" w:rsidRPr="000D6379">
        <w:rPr>
          <w:rFonts w:ascii="Arial" w:eastAsia="Calibri" w:hAnsi="Arial" w:cs="Arial"/>
          <w:color w:val="000000"/>
          <w:sz w:val="22"/>
          <w:szCs w:val="22"/>
          <w:lang w:val="es-MX" w:eastAsia="es-MX"/>
        </w:rPr>
        <w:t>, Acceso a la Información Pública y Protección de Datos Personales</w:t>
      </w:r>
      <w:r w:rsidRPr="000D6379">
        <w:rPr>
          <w:rFonts w:ascii="Arial" w:eastAsia="Calibri" w:hAnsi="Arial" w:cs="Arial"/>
          <w:color w:val="000000"/>
          <w:sz w:val="22"/>
          <w:szCs w:val="22"/>
          <w:lang w:val="es-MX" w:eastAsia="es-MX"/>
        </w:rPr>
        <w:t xml:space="preserve"> (SNT), es deber de todos los sujetos obligados contar con los nombramientos de los respon</w:t>
      </w:r>
      <w:r w:rsidR="00635CBC" w:rsidRPr="000D6379">
        <w:rPr>
          <w:rFonts w:ascii="Arial" w:eastAsia="Calibri" w:hAnsi="Arial" w:cs="Arial"/>
          <w:color w:val="000000"/>
          <w:sz w:val="22"/>
          <w:szCs w:val="22"/>
          <w:lang w:val="es-MX" w:eastAsia="es-MX"/>
        </w:rPr>
        <w:t xml:space="preserve">sables de archivo, para llevar </w:t>
      </w:r>
      <w:r w:rsidRPr="000D6379">
        <w:rPr>
          <w:rFonts w:ascii="Arial" w:eastAsia="Calibri" w:hAnsi="Arial" w:cs="Arial"/>
          <w:color w:val="000000"/>
          <w:sz w:val="22"/>
          <w:szCs w:val="22"/>
          <w:lang w:val="es-MX" w:eastAsia="es-MX"/>
        </w:rPr>
        <w:t>a cabo la integración, organización, préstamo y consulta interna</w:t>
      </w:r>
      <w:r w:rsidR="00635CBC" w:rsidRPr="000D6379">
        <w:rPr>
          <w:rFonts w:ascii="Arial" w:eastAsia="Calibri" w:hAnsi="Arial" w:cs="Arial"/>
          <w:color w:val="000000"/>
          <w:sz w:val="22"/>
          <w:szCs w:val="22"/>
          <w:lang w:val="es-MX" w:eastAsia="es-MX"/>
        </w:rPr>
        <w:t xml:space="preserve"> de sus expedientes</w:t>
      </w:r>
      <w:r w:rsidRPr="000D6379">
        <w:rPr>
          <w:rFonts w:ascii="Arial" w:eastAsia="Calibri" w:hAnsi="Arial" w:cs="Arial"/>
          <w:color w:val="000000"/>
          <w:sz w:val="22"/>
          <w:szCs w:val="22"/>
          <w:lang w:val="es-MX" w:eastAsia="es-MX"/>
        </w:rPr>
        <w:t xml:space="preserve">, aplicando los instrumentos </w:t>
      </w:r>
      <w:r w:rsidR="00635CBC" w:rsidRPr="000D6379">
        <w:rPr>
          <w:rFonts w:ascii="Arial" w:eastAsia="Calibri" w:hAnsi="Arial" w:cs="Arial"/>
          <w:color w:val="000000"/>
          <w:sz w:val="22"/>
          <w:szCs w:val="22"/>
          <w:lang w:val="es-MX" w:eastAsia="es-MX"/>
        </w:rPr>
        <w:t xml:space="preserve">de control y consulta </w:t>
      </w:r>
      <w:r w:rsidRPr="000D6379">
        <w:rPr>
          <w:rFonts w:ascii="Arial" w:eastAsia="Calibri" w:hAnsi="Arial" w:cs="Arial"/>
          <w:color w:val="000000"/>
          <w:sz w:val="22"/>
          <w:szCs w:val="22"/>
          <w:lang w:val="es-MX" w:eastAsia="es-MX"/>
        </w:rPr>
        <w:t>archi</w:t>
      </w:r>
      <w:r w:rsidR="00635CBC" w:rsidRPr="000D6379">
        <w:rPr>
          <w:rFonts w:ascii="Arial" w:eastAsia="Calibri" w:hAnsi="Arial" w:cs="Arial"/>
          <w:color w:val="000000"/>
          <w:sz w:val="22"/>
          <w:szCs w:val="22"/>
          <w:lang w:val="es-MX" w:eastAsia="es-MX"/>
        </w:rPr>
        <w:t>vística</w:t>
      </w:r>
      <w:r w:rsidRPr="000D6379">
        <w:rPr>
          <w:rFonts w:ascii="Arial" w:eastAsia="Calibri" w:hAnsi="Arial" w:cs="Arial"/>
          <w:color w:val="000000"/>
          <w:sz w:val="22"/>
          <w:szCs w:val="22"/>
          <w:lang w:val="es-MX" w:eastAsia="es-MX"/>
        </w:rPr>
        <w:t>.</w:t>
      </w:r>
    </w:p>
    <w:p w:rsidR="004A4D6E" w:rsidRPr="000D6379" w:rsidRDefault="004A4D6E" w:rsidP="004A4D6E">
      <w:pPr>
        <w:spacing w:line="360" w:lineRule="auto"/>
        <w:jc w:val="both"/>
        <w:rPr>
          <w:rFonts w:ascii="Arial" w:eastAsia="Calibri" w:hAnsi="Arial" w:cs="Arial"/>
          <w:color w:val="000000"/>
          <w:sz w:val="22"/>
          <w:szCs w:val="22"/>
          <w:lang w:val="es-MX" w:eastAsia="es-MX"/>
        </w:rPr>
      </w:pPr>
    </w:p>
    <w:p w:rsidR="004A4D6E" w:rsidRPr="000D6379" w:rsidRDefault="004A4D6E" w:rsidP="004A4D6E">
      <w:pPr>
        <w:spacing w:line="360" w:lineRule="auto"/>
        <w:jc w:val="both"/>
        <w:rPr>
          <w:rFonts w:ascii="Arial" w:eastAsia="Calibri" w:hAnsi="Arial" w:cs="Arial"/>
          <w:sz w:val="22"/>
          <w:szCs w:val="22"/>
          <w:lang w:val="es-MX" w:eastAsia="es-MX"/>
        </w:rPr>
      </w:pPr>
      <w:r w:rsidRPr="000D6379">
        <w:rPr>
          <w:rFonts w:ascii="Arial" w:eastAsia="Calibri" w:hAnsi="Arial" w:cs="Arial"/>
          <w:color w:val="000000"/>
          <w:sz w:val="22"/>
          <w:szCs w:val="22"/>
          <w:lang w:val="es-MX" w:eastAsia="es-MX"/>
        </w:rPr>
        <w:t xml:space="preserve">En cumplimiento a dichas disposiciones, </w:t>
      </w:r>
      <w:r w:rsidR="00635CBC" w:rsidRPr="000D6379">
        <w:rPr>
          <w:rFonts w:ascii="Arial" w:eastAsia="Calibri" w:hAnsi="Arial" w:cs="Arial"/>
          <w:color w:val="000000"/>
          <w:sz w:val="22"/>
          <w:szCs w:val="22"/>
          <w:lang w:val="es-MX" w:eastAsia="es-MX"/>
        </w:rPr>
        <w:t>en el INAI se cuenta</w:t>
      </w:r>
      <w:r w:rsidRPr="000D6379">
        <w:rPr>
          <w:rFonts w:ascii="Arial" w:eastAsia="Calibri" w:hAnsi="Arial" w:cs="Arial"/>
          <w:color w:val="000000"/>
          <w:sz w:val="22"/>
          <w:szCs w:val="22"/>
          <w:lang w:val="es-MX" w:eastAsia="es-MX"/>
        </w:rPr>
        <w:t xml:space="preserve"> con al menos un responsable de archivo de trámite nombrado oficialmente por el titular de </w:t>
      </w:r>
      <w:r w:rsidR="00635CBC" w:rsidRPr="000D6379">
        <w:rPr>
          <w:rFonts w:ascii="Arial" w:eastAsia="Calibri" w:hAnsi="Arial" w:cs="Arial"/>
          <w:color w:val="000000"/>
          <w:sz w:val="22"/>
          <w:szCs w:val="22"/>
          <w:lang w:val="es-MX" w:eastAsia="es-MX"/>
        </w:rPr>
        <w:t>su</w:t>
      </w:r>
      <w:r w:rsidR="00EA4629" w:rsidRPr="000D6379">
        <w:rPr>
          <w:rFonts w:ascii="Arial" w:eastAsia="Calibri" w:hAnsi="Arial" w:cs="Arial"/>
          <w:color w:val="000000"/>
          <w:sz w:val="22"/>
          <w:szCs w:val="22"/>
          <w:lang w:val="es-MX" w:eastAsia="es-MX"/>
        </w:rPr>
        <w:t xml:space="preserve"> </w:t>
      </w:r>
      <w:r w:rsidR="00DC0895" w:rsidRPr="000D6379">
        <w:rPr>
          <w:rFonts w:ascii="Arial" w:eastAsia="Calibri" w:hAnsi="Arial" w:cs="Arial"/>
          <w:color w:val="000000"/>
          <w:sz w:val="22"/>
          <w:szCs w:val="22"/>
          <w:lang w:val="es-MX" w:eastAsia="es-MX"/>
        </w:rPr>
        <w:t>unidad administrativa.</w:t>
      </w:r>
      <w:r w:rsidRPr="000D6379">
        <w:rPr>
          <w:rFonts w:ascii="Arial" w:eastAsia="Calibri" w:hAnsi="Arial" w:cs="Arial"/>
          <w:color w:val="000000"/>
          <w:sz w:val="22"/>
          <w:szCs w:val="22"/>
          <w:lang w:val="es-MX" w:eastAsia="es-MX"/>
        </w:rPr>
        <w:t xml:space="preserve"> </w:t>
      </w:r>
      <w:r w:rsidR="00DC0895" w:rsidRPr="000D6379">
        <w:rPr>
          <w:rFonts w:ascii="Arial" w:eastAsia="Calibri" w:hAnsi="Arial" w:cs="Arial"/>
          <w:sz w:val="22"/>
          <w:szCs w:val="22"/>
          <w:lang w:val="es-MX" w:eastAsia="es-MX"/>
        </w:rPr>
        <w:t>L</w:t>
      </w:r>
      <w:r w:rsidR="00910297" w:rsidRPr="000D6379">
        <w:rPr>
          <w:rFonts w:ascii="Arial" w:eastAsia="Calibri" w:hAnsi="Arial" w:cs="Arial"/>
          <w:sz w:val="22"/>
          <w:szCs w:val="22"/>
          <w:lang w:val="es-MX" w:eastAsia="es-MX"/>
        </w:rPr>
        <w:t xml:space="preserve">os </w:t>
      </w:r>
      <w:r w:rsidR="00910297" w:rsidRPr="000D6379">
        <w:rPr>
          <w:rFonts w:ascii="Arial" w:eastAsia="Calibri" w:hAnsi="Arial" w:cs="Arial"/>
          <w:sz w:val="22"/>
          <w:szCs w:val="22"/>
          <w:lang w:val="es-MX" w:eastAsia="es-MX"/>
        </w:rPr>
        <w:lastRenderedPageBreak/>
        <w:t>datos de estos servidores públicos</w:t>
      </w:r>
      <w:r w:rsidR="00570483" w:rsidRPr="000D6379">
        <w:rPr>
          <w:rFonts w:ascii="Arial" w:eastAsia="Calibri" w:hAnsi="Arial" w:cs="Arial"/>
          <w:sz w:val="22"/>
          <w:szCs w:val="22"/>
          <w:lang w:val="es-MX" w:eastAsia="es-MX"/>
        </w:rPr>
        <w:t>,</w:t>
      </w:r>
      <w:r w:rsidR="00910297" w:rsidRPr="000D6379">
        <w:rPr>
          <w:rFonts w:ascii="Arial" w:eastAsia="Calibri" w:hAnsi="Arial" w:cs="Arial"/>
          <w:sz w:val="22"/>
          <w:szCs w:val="22"/>
          <w:lang w:val="es-MX" w:eastAsia="es-MX"/>
        </w:rPr>
        <w:t xml:space="preserve"> responsables de </w:t>
      </w:r>
      <w:r w:rsidR="00A6320E" w:rsidRPr="000D6379">
        <w:rPr>
          <w:rFonts w:ascii="Arial" w:eastAsia="Calibri" w:hAnsi="Arial" w:cs="Arial"/>
          <w:sz w:val="22"/>
          <w:szCs w:val="22"/>
          <w:lang w:val="es-MX" w:eastAsia="es-MX"/>
        </w:rPr>
        <w:t xml:space="preserve">los </w:t>
      </w:r>
      <w:r w:rsidR="00910297" w:rsidRPr="000D6379">
        <w:rPr>
          <w:rFonts w:ascii="Arial" w:eastAsia="Calibri" w:hAnsi="Arial" w:cs="Arial"/>
          <w:sz w:val="22"/>
          <w:szCs w:val="22"/>
          <w:lang w:val="es-MX" w:eastAsia="es-MX"/>
        </w:rPr>
        <w:t xml:space="preserve">archivos de trámite, </w:t>
      </w:r>
      <w:r w:rsidR="00EA4629" w:rsidRPr="000D6379">
        <w:rPr>
          <w:rFonts w:ascii="Arial" w:eastAsia="Calibri" w:hAnsi="Arial" w:cs="Arial"/>
          <w:sz w:val="22"/>
          <w:szCs w:val="22"/>
          <w:lang w:val="es-MX" w:eastAsia="es-MX"/>
        </w:rPr>
        <w:t xml:space="preserve">se </w:t>
      </w:r>
      <w:r w:rsidR="00635CBC" w:rsidRPr="000D6379">
        <w:rPr>
          <w:rFonts w:ascii="Arial" w:eastAsia="Calibri" w:hAnsi="Arial" w:cs="Arial"/>
          <w:sz w:val="22"/>
          <w:szCs w:val="22"/>
          <w:lang w:val="es-MX" w:eastAsia="es-MX"/>
        </w:rPr>
        <w:t>encuentran integrados</w:t>
      </w:r>
      <w:r w:rsidR="00EA4629" w:rsidRPr="000D6379">
        <w:rPr>
          <w:rFonts w:ascii="Arial" w:eastAsia="Calibri" w:hAnsi="Arial" w:cs="Arial"/>
          <w:sz w:val="22"/>
          <w:szCs w:val="22"/>
          <w:lang w:val="es-MX" w:eastAsia="es-MX"/>
        </w:rPr>
        <w:t xml:space="preserve"> a </w:t>
      </w:r>
      <w:r w:rsidR="00910297" w:rsidRPr="000D6379">
        <w:rPr>
          <w:rFonts w:ascii="Arial" w:eastAsia="Calibri" w:hAnsi="Arial" w:cs="Arial"/>
          <w:sz w:val="22"/>
          <w:szCs w:val="22"/>
          <w:lang w:val="es-MX" w:eastAsia="es-MX"/>
        </w:rPr>
        <w:t>un directorio institucional</w:t>
      </w:r>
      <w:r w:rsidR="00EA4629" w:rsidRPr="000D6379">
        <w:rPr>
          <w:rFonts w:ascii="Arial" w:eastAsia="Calibri" w:hAnsi="Arial" w:cs="Arial"/>
          <w:sz w:val="22"/>
          <w:szCs w:val="22"/>
          <w:lang w:val="es-MX" w:eastAsia="es-MX"/>
        </w:rPr>
        <w:t xml:space="preserve">, </w:t>
      </w:r>
      <w:r w:rsidR="00635CBC" w:rsidRPr="000D6379">
        <w:rPr>
          <w:rFonts w:ascii="Arial" w:eastAsia="Calibri" w:hAnsi="Arial" w:cs="Arial"/>
          <w:sz w:val="22"/>
          <w:szCs w:val="22"/>
          <w:lang w:val="es-MX" w:eastAsia="es-MX"/>
        </w:rPr>
        <w:t>el cual se actualizó a lo largo del 2017</w:t>
      </w:r>
      <w:r w:rsidRPr="000D6379">
        <w:rPr>
          <w:rFonts w:ascii="Arial" w:eastAsia="Calibri" w:hAnsi="Arial" w:cs="Arial"/>
          <w:sz w:val="22"/>
          <w:szCs w:val="22"/>
          <w:lang w:val="es-MX" w:eastAsia="es-MX"/>
        </w:rPr>
        <w:t xml:space="preserve"> </w:t>
      </w:r>
      <w:r w:rsidR="00910297" w:rsidRPr="000D6379">
        <w:rPr>
          <w:rFonts w:ascii="Arial" w:eastAsia="Calibri" w:hAnsi="Arial" w:cs="Arial"/>
          <w:sz w:val="22"/>
          <w:szCs w:val="22"/>
          <w:lang w:val="es-MX" w:eastAsia="es-MX"/>
        </w:rPr>
        <w:t>a solicitud formal de los titulares</w:t>
      </w:r>
    </w:p>
    <w:p w:rsidR="00635CBC" w:rsidRPr="000D6379" w:rsidRDefault="00635CBC" w:rsidP="004A4D6E">
      <w:pPr>
        <w:spacing w:line="360" w:lineRule="auto"/>
        <w:jc w:val="both"/>
        <w:rPr>
          <w:rFonts w:ascii="Arial" w:eastAsia="Calibri" w:hAnsi="Arial" w:cs="Arial"/>
          <w:color w:val="000000"/>
          <w:sz w:val="22"/>
          <w:szCs w:val="22"/>
          <w:lang w:val="es-MX" w:eastAsia="es-MX"/>
        </w:rPr>
      </w:pPr>
    </w:p>
    <w:p w:rsidR="004A4D6E" w:rsidRPr="000D6379" w:rsidRDefault="00910297" w:rsidP="004A4D6E">
      <w:pPr>
        <w:spacing w:line="360" w:lineRule="auto"/>
        <w:jc w:val="both"/>
        <w:rPr>
          <w:rFonts w:ascii="Arial" w:eastAsia="Calibri" w:hAnsi="Arial" w:cs="Arial"/>
          <w:color w:val="000000"/>
          <w:sz w:val="22"/>
          <w:szCs w:val="22"/>
          <w:lang w:val="es-MX" w:eastAsia="es-MX"/>
        </w:rPr>
      </w:pPr>
      <w:r w:rsidRPr="000D6379">
        <w:rPr>
          <w:rFonts w:ascii="Arial" w:eastAsia="Calibri" w:hAnsi="Arial" w:cs="Arial"/>
          <w:color w:val="000000"/>
          <w:sz w:val="22"/>
          <w:szCs w:val="22"/>
          <w:lang w:val="es-MX" w:eastAsia="es-MX"/>
        </w:rPr>
        <w:t xml:space="preserve">Al cierre de 2017, </w:t>
      </w:r>
      <w:r w:rsidR="004A4D6E" w:rsidRPr="000D6379">
        <w:rPr>
          <w:rFonts w:ascii="Arial" w:eastAsia="Calibri" w:hAnsi="Arial" w:cs="Arial"/>
          <w:color w:val="000000"/>
          <w:sz w:val="22"/>
          <w:szCs w:val="22"/>
          <w:lang w:val="es-MX" w:eastAsia="es-MX"/>
        </w:rPr>
        <w:t>se tienen registrados 57 responsables de archivo de trámite, de los cuales 13 fueron sustituidos o agregados a lo largo del año, con lo cual se cubrió con al menos un representante cada una de las unidades administrativas, ya que existen áreas que</w:t>
      </w:r>
      <w:r w:rsidR="00A6320E" w:rsidRPr="000D6379">
        <w:rPr>
          <w:rFonts w:ascii="Arial" w:eastAsia="Calibri" w:hAnsi="Arial" w:cs="Arial"/>
          <w:color w:val="000000"/>
          <w:sz w:val="22"/>
          <w:szCs w:val="22"/>
          <w:lang w:val="es-MX" w:eastAsia="es-MX"/>
        </w:rPr>
        <w:t>,</w:t>
      </w:r>
      <w:r w:rsidR="004A4D6E" w:rsidRPr="000D6379">
        <w:rPr>
          <w:rFonts w:ascii="Arial" w:eastAsia="Calibri" w:hAnsi="Arial" w:cs="Arial"/>
          <w:color w:val="000000"/>
          <w:sz w:val="22"/>
          <w:szCs w:val="22"/>
          <w:lang w:val="es-MX" w:eastAsia="es-MX"/>
        </w:rPr>
        <w:t xml:space="preserve"> por sus dimensiones y la diversidad de sus funciones, han determinado nombrar a responsables por dirección de área.</w:t>
      </w:r>
      <w:r w:rsidR="00635CBC" w:rsidRPr="000D6379">
        <w:rPr>
          <w:rFonts w:ascii="Arial" w:eastAsia="Calibri" w:hAnsi="Arial" w:cs="Arial"/>
          <w:color w:val="000000"/>
          <w:sz w:val="22"/>
          <w:szCs w:val="22"/>
          <w:lang w:val="es-MX" w:eastAsia="es-MX"/>
        </w:rPr>
        <w:t xml:space="preserve"> </w:t>
      </w:r>
    </w:p>
    <w:p w:rsidR="004A4D6E" w:rsidRPr="000D6379" w:rsidRDefault="004A4D6E" w:rsidP="004A4D6E">
      <w:pPr>
        <w:spacing w:line="360" w:lineRule="auto"/>
        <w:jc w:val="both"/>
        <w:rPr>
          <w:rFonts w:ascii="Arial" w:eastAsia="Calibri" w:hAnsi="Arial" w:cs="Arial"/>
          <w:b/>
          <w:color w:val="000000"/>
          <w:sz w:val="22"/>
          <w:szCs w:val="22"/>
          <w:lang w:val="es-MX" w:eastAsia="es-MX"/>
        </w:rPr>
      </w:pPr>
    </w:p>
    <w:p w:rsidR="004A4D6E" w:rsidRPr="00084EE8" w:rsidRDefault="004A4D6E" w:rsidP="004A4D6E">
      <w:pPr>
        <w:spacing w:line="360" w:lineRule="auto"/>
        <w:jc w:val="both"/>
        <w:rPr>
          <w:rFonts w:ascii="Arial" w:eastAsia="Calibri" w:hAnsi="Arial" w:cs="Arial"/>
          <w:b/>
          <w:lang w:val="es-MX" w:eastAsia="es-MX"/>
        </w:rPr>
      </w:pPr>
      <w:r w:rsidRPr="00084EE8">
        <w:rPr>
          <w:rFonts w:ascii="Arial" w:eastAsia="Calibri" w:hAnsi="Arial" w:cs="Arial"/>
          <w:b/>
          <w:lang w:val="es-MX" w:eastAsia="es-MX"/>
        </w:rPr>
        <w:t>d2. Cosido de expedientes del archivo de concentración.</w:t>
      </w:r>
    </w:p>
    <w:p w:rsidR="00084EE8" w:rsidRDefault="00084EE8" w:rsidP="004A4D6E">
      <w:pPr>
        <w:spacing w:line="360" w:lineRule="auto"/>
        <w:jc w:val="both"/>
        <w:rPr>
          <w:rFonts w:ascii="Arial" w:eastAsia="Calibri" w:hAnsi="Arial" w:cs="Arial"/>
          <w:sz w:val="22"/>
          <w:szCs w:val="22"/>
          <w:lang w:val="es-MX" w:eastAsia="es-MX"/>
        </w:rPr>
      </w:pPr>
    </w:p>
    <w:p w:rsidR="004A4D6E" w:rsidRPr="000D6379" w:rsidRDefault="00635CBC" w:rsidP="004A4D6E">
      <w:pPr>
        <w:spacing w:line="360" w:lineRule="auto"/>
        <w:jc w:val="both"/>
        <w:rPr>
          <w:rFonts w:ascii="Arial" w:eastAsia="Calibri" w:hAnsi="Arial" w:cs="Arial"/>
          <w:sz w:val="22"/>
          <w:szCs w:val="22"/>
          <w:lang w:val="es-MX" w:eastAsia="es-MX"/>
        </w:rPr>
      </w:pPr>
      <w:r w:rsidRPr="000D6379">
        <w:rPr>
          <w:rFonts w:ascii="Arial" w:eastAsia="Calibri" w:hAnsi="Arial" w:cs="Arial"/>
          <w:sz w:val="22"/>
          <w:szCs w:val="22"/>
          <w:lang w:val="es-MX" w:eastAsia="es-MX"/>
        </w:rPr>
        <w:t xml:space="preserve">Como parte del proyecto de cosido de expedientes, durante el 2017 se realizó la primera fase del mismo, consistente en </w:t>
      </w:r>
      <w:r w:rsidR="004A4D6E" w:rsidRPr="000D6379">
        <w:rPr>
          <w:rFonts w:ascii="Arial" w:eastAsia="Calibri" w:hAnsi="Arial" w:cs="Arial"/>
          <w:sz w:val="22"/>
          <w:szCs w:val="22"/>
          <w:lang w:val="es-MX" w:eastAsia="es-MX"/>
        </w:rPr>
        <w:t xml:space="preserve">normalizar y reubicar </w:t>
      </w:r>
      <w:r w:rsidRPr="000D6379">
        <w:rPr>
          <w:rFonts w:ascii="Arial" w:eastAsia="Calibri" w:hAnsi="Arial" w:cs="Arial"/>
          <w:sz w:val="22"/>
          <w:szCs w:val="22"/>
          <w:lang w:val="es-MX" w:eastAsia="es-MX"/>
        </w:rPr>
        <w:t xml:space="preserve">aquellos </w:t>
      </w:r>
      <w:r w:rsidR="004A4D6E" w:rsidRPr="000D6379">
        <w:rPr>
          <w:rFonts w:ascii="Arial" w:eastAsia="Calibri" w:hAnsi="Arial" w:cs="Arial"/>
          <w:sz w:val="22"/>
          <w:szCs w:val="22"/>
          <w:lang w:val="es-MX" w:eastAsia="es-MX"/>
        </w:rPr>
        <w:t xml:space="preserve">expedientes transferidos en años anteriores, </w:t>
      </w:r>
      <w:r w:rsidRPr="000D6379">
        <w:rPr>
          <w:rFonts w:ascii="Arial" w:eastAsia="Calibri" w:hAnsi="Arial" w:cs="Arial"/>
          <w:sz w:val="22"/>
          <w:szCs w:val="22"/>
          <w:lang w:val="es-MX" w:eastAsia="es-MX"/>
        </w:rPr>
        <w:t>verificar su re</w:t>
      </w:r>
      <w:r w:rsidR="004A4D6E" w:rsidRPr="000D6379">
        <w:rPr>
          <w:rFonts w:ascii="Arial" w:eastAsia="Calibri" w:hAnsi="Arial" w:cs="Arial"/>
          <w:sz w:val="22"/>
          <w:szCs w:val="22"/>
          <w:lang w:val="es-MX" w:eastAsia="es-MX"/>
        </w:rPr>
        <w:t>gist</w:t>
      </w:r>
      <w:r w:rsidRPr="000D6379">
        <w:rPr>
          <w:rFonts w:ascii="Arial" w:eastAsia="Calibri" w:hAnsi="Arial" w:cs="Arial"/>
          <w:sz w:val="22"/>
          <w:szCs w:val="22"/>
          <w:lang w:val="es-MX" w:eastAsia="es-MX"/>
        </w:rPr>
        <w:t xml:space="preserve">ro y descripción en el sistema electrónico de </w:t>
      </w:r>
      <w:r w:rsidR="004A4D6E" w:rsidRPr="000D6379">
        <w:rPr>
          <w:rFonts w:ascii="Arial" w:eastAsia="Calibri" w:hAnsi="Arial" w:cs="Arial"/>
          <w:sz w:val="22"/>
          <w:szCs w:val="22"/>
          <w:lang w:val="es-MX" w:eastAsia="es-MX"/>
        </w:rPr>
        <w:t xml:space="preserve">archivos, </w:t>
      </w:r>
      <w:r w:rsidRPr="000D6379">
        <w:rPr>
          <w:rFonts w:ascii="Arial" w:eastAsia="Calibri" w:hAnsi="Arial" w:cs="Arial"/>
          <w:sz w:val="22"/>
          <w:szCs w:val="22"/>
          <w:lang w:val="es-MX" w:eastAsia="es-MX"/>
        </w:rPr>
        <w:t xml:space="preserve">y se preparó el anexo técnico que permita llevar a cabo la </w:t>
      </w:r>
      <w:r w:rsidR="004A4D6E" w:rsidRPr="000D6379">
        <w:rPr>
          <w:rFonts w:ascii="Arial" w:eastAsia="Calibri" w:hAnsi="Arial" w:cs="Arial"/>
          <w:sz w:val="22"/>
          <w:szCs w:val="22"/>
          <w:lang w:val="es-MX" w:eastAsia="es-MX"/>
        </w:rPr>
        <w:t>contratación del servicio de cosido en 2018</w:t>
      </w:r>
      <w:r w:rsidRPr="000D6379">
        <w:rPr>
          <w:rFonts w:ascii="Arial" w:eastAsia="Calibri" w:hAnsi="Arial" w:cs="Arial"/>
          <w:sz w:val="22"/>
          <w:szCs w:val="22"/>
          <w:lang w:val="es-MX" w:eastAsia="es-MX"/>
        </w:rPr>
        <w:t>, el cual cumple</w:t>
      </w:r>
      <w:r w:rsidR="004A4D6E" w:rsidRPr="000D6379">
        <w:rPr>
          <w:rFonts w:ascii="Arial" w:eastAsia="Calibri" w:hAnsi="Arial" w:cs="Arial"/>
          <w:sz w:val="22"/>
          <w:szCs w:val="22"/>
          <w:lang w:val="es-MX" w:eastAsia="es-MX"/>
        </w:rPr>
        <w:t xml:space="preserve"> con los e</w:t>
      </w:r>
      <w:r w:rsidRPr="000D6379">
        <w:rPr>
          <w:rFonts w:ascii="Arial" w:eastAsia="Calibri" w:hAnsi="Arial" w:cs="Arial"/>
          <w:sz w:val="22"/>
          <w:szCs w:val="22"/>
          <w:lang w:val="es-MX" w:eastAsia="es-MX"/>
        </w:rPr>
        <w:t>stándares de calidad que asegura</w:t>
      </w:r>
      <w:r w:rsidR="004A4D6E" w:rsidRPr="000D6379">
        <w:rPr>
          <w:rFonts w:ascii="Arial" w:eastAsia="Calibri" w:hAnsi="Arial" w:cs="Arial"/>
          <w:sz w:val="22"/>
          <w:szCs w:val="22"/>
          <w:lang w:val="es-MX" w:eastAsia="es-MX"/>
        </w:rPr>
        <w:t>n al Instituto la preserva</w:t>
      </w:r>
      <w:r w:rsidRPr="000D6379">
        <w:rPr>
          <w:rFonts w:ascii="Arial" w:eastAsia="Calibri" w:hAnsi="Arial" w:cs="Arial"/>
          <w:sz w:val="22"/>
          <w:szCs w:val="22"/>
          <w:lang w:val="es-MX" w:eastAsia="es-MX"/>
        </w:rPr>
        <w:t>ción de su acervo documental.</w:t>
      </w:r>
    </w:p>
    <w:p w:rsidR="00DC0895" w:rsidRPr="000D6379" w:rsidRDefault="00DC0895" w:rsidP="004A4D6E">
      <w:pPr>
        <w:spacing w:line="360" w:lineRule="auto"/>
        <w:jc w:val="both"/>
        <w:rPr>
          <w:rFonts w:ascii="Arial" w:eastAsia="Calibri" w:hAnsi="Arial" w:cs="Arial"/>
          <w:b/>
          <w:color w:val="000000"/>
          <w:sz w:val="22"/>
          <w:szCs w:val="22"/>
          <w:lang w:val="es-MX" w:eastAsia="es-MX"/>
        </w:rPr>
      </w:pPr>
    </w:p>
    <w:p w:rsidR="004A4D6E" w:rsidRPr="00084EE8" w:rsidRDefault="004A4D6E" w:rsidP="004A4D6E">
      <w:pPr>
        <w:spacing w:line="360" w:lineRule="auto"/>
        <w:jc w:val="both"/>
        <w:rPr>
          <w:rFonts w:ascii="Arial" w:eastAsia="Calibri" w:hAnsi="Arial" w:cs="Arial"/>
          <w:b/>
          <w:color w:val="000000"/>
          <w:lang w:val="es-MX" w:eastAsia="es-MX"/>
        </w:rPr>
      </w:pPr>
      <w:r w:rsidRPr="00084EE8">
        <w:rPr>
          <w:rFonts w:ascii="Arial" w:eastAsia="Calibri" w:hAnsi="Arial" w:cs="Arial"/>
          <w:b/>
          <w:color w:val="000000"/>
          <w:lang w:val="es-MX" w:eastAsia="es-MX"/>
        </w:rPr>
        <w:t>d3. Realización de transferencias primarias al archivo de concentración.</w:t>
      </w:r>
    </w:p>
    <w:p w:rsidR="00084EE8" w:rsidRDefault="00084EE8" w:rsidP="004A4D6E">
      <w:pPr>
        <w:spacing w:line="360" w:lineRule="auto"/>
        <w:jc w:val="both"/>
        <w:rPr>
          <w:rFonts w:ascii="Arial" w:eastAsia="Calibri" w:hAnsi="Arial" w:cs="Arial"/>
          <w:sz w:val="22"/>
        </w:rPr>
      </w:pPr>
    </w:p>
    <w:p w:rsidR="004A4D6E" w:rsidRPr="000D6379" w:rsidRDefault="004A4D6E" w:rsidP="004A4D6E">
      <w:pPr>
        <w:spacing w:line="360" w:lineRule="auto"/>
        <w:jc w:val="both"/>
        <w:rPr>
          <w:rFonts w:ascii="Arial" w:eastAsia="Calibri" w:hAnsi="Arial" w:cs="Arial"/>
          <w:sz w:val="22"/>
        </w:rPr>
      </w:pPr>
      <w:r w:rsidRPr="000D6379">
        <w:rPr>
          <w:rFonts w:ascii="Arial" w:eastAsia="Calibri" w:hAnsi="Arial" w:cs="Arial"/>
          <w:sz w:val="22"/>
        </w:rPr>
        <w:t>En continuidad a las actividades de transferencia documental por parte de las unidades administrativas del INAI, durante el ejercicio 2017 se recibieron en el Archivo de Concentración un total de 92 transferencias primarias, provenientes de di</w:t>
      </w:r>
      <w:r w:rsidR="00084EE8">
        <w:rPr>
          <w:rFonts w:ascii="Arial" w:eastAsia="Calibri" w:hAnsi="Arial" w:cs="Arial"/>
          <w:sz w:val="22"/>
        </w:rPr>
        <w:t>versas l</w:t>
      </w:r>
      <w:r w:rsidR="00962EF8">
        <w:rPr>
          <w:rFonts w:ascii="Arial" w:eastAsia="Calibri" w:hAnsi="Arial" w:cs="Arial"/>
          <w:sz w:val="22"/>
        </w:rPr>
        <w:t>os archivos de trámite del INAI, tal como se muestra en la siguiente tabla:</w:t>
      </w:r>
    </w:p>
    <w:p w:rsidR="004A4D6E" w:rsidRPr="000D6379" w:rsidRDefault="004A4D6E" w:rsidP="004A4D6E">
      <w:pPr>
        <w:jc w:val="both"/>
        <w:rPr>
          <w:rFonts w:ascii="Arial" w:eastAsia="Calibri" w:hAnsi="Arial" w:cs="Arial"/>
          <w:sz w:val="22"/>
        </w:rPr>
      </w:pPr>
    </w:p>
    <w:tbl>
      <w:tblPr>
        <w:tblStyle w:val="Tabladecuadrcula1clara-nfasis61"/>
        <w:tblW w:w="6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4"/>
        <w:gridCol w:w="845"/>
      </w:tblGrid>
      <w:tr w:rsidR="00084EE8" w:rsidRPr="000D6379" w:rsidTr="00EC786C">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379" w:type="dxa"/>
            <w:gridSpan w:val="2"/>
            <w:noWrap/>
          </w:tcPr>
          <w:p w:rsidR="00084EE8" w:rsidRPr="000D6379" w:rsidRDefault="00084EE8" w:rsidP="00084EE8">
            <w:pPr>
              <w:jc w:val="center"/>
              <w:rPr>
                <w:rFonts w:ascii="Arial" w:hAnsi="Arial" w:cs="Arial"/>
                <w:sz w:val="22"/>
                <w:szCs w:val="22"/>
                <w:lang w:val="es-MX" w:eastAsia="es-MX"/>
              </w:rPr>
            </w:pPr>
            <w:r w:rsidRPr="000D6379">
              <w:rPr>
                <w:rFonts w:ascii="Arial" w:hAnsi="Arial" w:cs="Arial"/>
                <w:b w:val="0"/>
                <w:sz w:val="22"/>
                <w:szCs w:val="22"/>
                <w:lang w:val="es-MX" w:eastAsia="es-MX"/>
              </w:rPr>
              <w:t>Transferencias 2017</w:t>
            </w:r>
          </w:p>
        </w:tc>
      </w:tr>
      <w:tr w:rsidR="004A4D6E" w:rsidRPr="000D6379" w:rsidTr="00513AFE">
        <w:trPr>
          <w:trHeight w:val="300"/>
          <w:jc w:val="center"/>
        </w:trPr>
        <w:tc>
          <w:tcPr>
            <w:cnfStyle w:val="001000000000" w:firstRow="0" w:lastRow="0" w:firstColumn="1" w:lastColumn="0" w:oddVBand="0" w:evenVBand="0" w:oddHBand="0" w:evenHBand="0" w:firstRowFirstColumn="0" w:firstRowLastColumn="0" w:lastRowFirstColumn="0" w:lastRowLastColumn="0"/>
            <w:tcW w:w="5534" w:type="dxa"/>
            <w:noWrap/>
          </w:tcPr>
          <w:p w:rsidR="004A4D6E" w:rsidRPr="000D6379" w:rsidRDefault="004A4D6E" w:rsidP="004A4D6E">
            <w:pPr>
              <w:rPr>
                <w:rFonts w:ascii="Arial" w:hAnsi="Arial" w:cs="Arial"/>
                <w:b w:val="0"/>
                <w:sz w:val="22"/>
                <w:szCs w:val="22"/>
                <w:lang w:val="es-MX" w:eastAsia="es-MX"/>
              </w:rPr>
            </w:pPr>
            <w:r w:rsidRPr="000D6379">
              <w:rPr>
                <w:rFonts w:ascii="Arial" w:hAnsi="Arial" w:cs="Arial"/>
                <w:b w:val="0"/>
                <w:sz w:val="22"/>
                <w:szCs w:val="22"/>
                <w:lang w:val="es-MX" w:eastAsia="es-MX"/>
              </w:rPr>
              <w:t>Transferencias recibidas</w:t>
            </w:r>
          </w:p>
        </w:tc>
        <w:tc>
          <w:tcPr>
            <w:tcW w:w="845" w:type="dxa"/>
            <w:noWrap/>
          </w:tcPr>
          <w:p w:rsidR="004A4D6E" w:rsidRPr="000D6379" w:rsidRDefault="004A4D6E" w:rsidP="004A4D6E">
            <w:pPr>
              <w:jc w:val="right"/>
              <w:cnfStyle w:val="000000000000" w:firstRow="0" w:lastRow="0" w:firstColumn="0" w:lastColumn="0" w:oddVBand="0" w:evenVBand="0" w:oddHBand="0" w:evenHBand="0" w:firstRowFirstColumn="0" w:firstRowLastColumn="0" w:lastRowFirstColumn="0" w:lastRowLastColumn="0"/>
              <w:rPr>
                <w:rFonts w:ascii="Arial" w:hAnsi="Arial" w:cs="Arial"/>
                <w:bCs/>
                <w:strike/>
                <w:sz w:val="22"/>
                <w:szCs w:val="22"/>
                <w:lang w:val="es-MX" w:eastAsia="es-MX"/>
              </w:rPr>
            </w:pPr>
            <w:r w:rsidRPr="000D6379">
              <w:rPr>
                <w:rFonts w:ascii="Arial" w:hAnsi="Arial" w:cs="Arial"/>
                <w:bCs/>
                <w:sz w:val="22"/>
                <w:szCs w:val="22"/>
                <w:lang w:val="es-MX" w:eastAsia="es-MX"/>
              </w:rPr>
              <w:t>92</w:t>
            </w:r>
          </w:p>
        </w:tc>
      </w:tr>
      <w:tr w:rsidR="004A4D6E" w:rsidRPr="000D6379" w:rsidTr="00513AFE">
        <w:trPr>
          <w:trHeight w:val="300"/>
          <w:jc w:val="center"/>
        </w:trPr>
        <w:tc>
          <w:tcPr>
            <w:cnfStyle w:val="001000000000" w:firstRow="0" w:lastRow="0" w:firstColumn="1" w:lastColumn="0" w:oddVBand="0" w:evenVBand="0" w:oddHBand="0" w:evenHBand="0" w:firstRowFirstColumn="0" w:firstRowLastColumn="0" w:lastRowFirstColumn="0" w:lastRowLastColumn="0"/>
            <w:tcW w:w="5534" w:type="dxa"/>
            <w:noWrap/>
          </w:tcPr>
          <w:p w:rsidR="004A4D6E" w:rsidRPr="000D6379" w:rsidRDefault="004A4D6E" w:rsidP="004A4D6E">
            <w:pPr>
              <w:rPr>
                <w:rFonts w:ascii="Arial" w:hAnsi="Arial" w:cs="Arial"/>
                <w:b w:val="0"/>
                <w:sz w:val="22"/>
                <w:szCs w:val="22"/>
                <w:lang w:val="es-MX" w:eastAsia="es-MX"/>
              </w:rPr>
            </w:pPr>
            <w:r w:rsidRPr="000D6379">
              <w:rPr>
                <w:rFonts w:ascii="Arial" w:hAnsi="Arial" w:cs="Arial"/>
                <w:b w:val="0"/>
                <w:sz w:val="22"/>
                <w:szCs w:val="22"/>
                <w:lang w:val="es-MX" w:eastAsia="es-MX"/>
              </w:rPr>
              <w:t>Expedientes recibidos</w:t>
            </w:r>
          </w:p>
        </w:tc>
        <w:tc>
          <w:tcPr>
            <w:tcW w:w="845" w:type="dxa"/>
            <w:noWrap/>
          </w:tcPr>
          <w:p w:rsidR="004A4D6E" w:rsidRPr="000D6379" w:rsidRDefault="004A4D6E" w:rsidP="004A4D6E">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lang w:val="es-MX" w:eastAsia="es-MX"/>
              </w:rPr>
            </w:pPr>
            <w:r w:rsidRPr="000D6379">
              <w:rPr>
                <w:rFonts w:ascii="Arial" w:hAnsi="Arial" w:cs="Arial"/>
                <w:bCs/>
                <w:sz w:val="22"/>
                <w:szCs w:val="22"/>
                <w:lang w:val="es-MX" w:eastAsia="es-MX"/>
              </w:rPr>
              <w:t>7,418</w:t>
            </w:r>
          </w:p>
        </w:tc>
      </w:tr>
    </w:tbl>
    <w:p w:rsidR="004A4D6E" w:rsidRPr="000D6379" w:rsidRDefault="004A4D6E" w:rsidP="004A4D6E">
      <w:pPr>
        <w:jc w:val="both"/>
        <w:rPr>
          <w:rFonts w:ascii="Arial" w:eastAsia="Calibri" w:hAnsi="Arial" w:cs="Arial"/>
          <w:sz w:val="22"/>
          <w:szCs w:val="22"/>
        </w:rPr>
      </w:pPr>
    </w:p>
    <w:p w:rsidR="00635CBC" w:rsidRPr="000D6379" w:rsidRDefault="00635CBC" w:rsidP="004A4D6E">
      <w:pPr>
        <w:jc w:val="both"/>
        <w:rPr>
          <w:rFonts w:ascii="Arial" w:eastAsia="Calibri" w:hAnsi="Arial" w:cs="Arial"/>
          <w:sz w:val="22"/>
          <w:szCs w:val="22"/>
        </w:rPr>
      </w:pPr>
    </w:p>
    <w:p w:rsidR="00635CBC" w:rsidRPr="000D6379" w:rsidRDefault="00635CBC" w:rsidP="004A4D6E">
      <w:pPr>
        <w:jc w:val="both"/>
        <w:rPr>
          <w:rFonts w:ascii="Arial" w:eastAsia="Calibri" w:hAnsi="Arial" w:cs="Arial"/>
          <w:sz w:val="22"/>
          <w:szCs w:val="22"/>
        </w:rPr>
      </w:pPr>
    </w:p>
    <w:p w:rsidR="00635CBC" w:rsidRPr="000D6379" w:rsidRDefault="00635CBC" w:rsidP="004A4D6E">
      <w:pPr>
        <w:jc w:val="both"/>
        <w:rPr>
          <w:rFonts w:ascii="Arial" w:eastAsia="Calibri" w:hAnsi="Arial" w:cs="Arial"/>
          <w:sz w:val="22"/>
          <w:szCs w:val="22"/>
        </w:rPr>
      </w:pPr>
    </w:p>
    <w:p w:rsidR="00635CBC" w:rsidRPr="000D6379" w:rsidRDefault="00635CBC" w:rsidP="004A4D6E">
      <w:pPr>
        <w:jc w:val="both"/>
        <w:rPr>
          <w:rFonts w:ascii="Arial" w:eastAsia="Calibri" w:hAnsi="Arial" w:cs="Arial"/>
          <w:sz w:val="22"/>
          <w:szCs w:val="22"/>
        </w:rPr>
      </w:pPr>
    </w:p>
    <w:p w:rsidR="004A4D6E" w:rsidRPr="000D6379" w:rsidRDefault="004A4D6E" w:rsidP="004A4D6E">
      <w:pPr>
        <w:jc w:val="both"/>
        <w:rPr>
          <w:rFonts w:ascii="Arial" w:eastAsia="Calibri" w:hAnsi="Arial" w:cs="Arial"/>
          <w:b/>
          <w:color w:val="000000"/>
          <w:lang w:val="es-MX" w:eastAsia="es-MX"/>
        </w:rPr>
      </w:pPr>
      <w:r w:rsidRPr="000D6379">
        <w:rPr>
          <w:rFonts w:ascii="Arial" w:eastAsia="Calibri" w:hAnsi="Arial" w:cs="Arial"/>
          <w:b/>
          <w:color w:val="000000"/>
          <w:lang w:val="es-MX" w:eastAsia="es-MX"/>
        </w:rPr>
        <w:lastRenderedPageBreak/>
        <w:t>d4. Organizar y conservar los expedientes transferidos al archivo de concentración.</w:t>
      </w:r>
    </w:p>
    <w:p w:rsidR="004A4D6E" w:rsidRPr="000D6379" w:rsidRDefault="004A4D6E" w:rsidP="004A4D6E">
      <w:pPr>
        <w:spacing w:line="360" w:lineRule="auto"/>
        <w:jc w:val="both"/>
        <w:rPr>
          <w:rFonts w:ascii="Arial" w:eastAsia="Calibri" w:hAnsi="Arial" w:cs="Arial"/>
          <w:b/>
          <w:color w:val="000000"/>
          <w:sz w:val="22"/>
          <w:szCs w:val="22"/>
          <w:lang w:val="es-MX" w:eastAsia="es-MX"/>
        </w:rPr>
      </w:pPr>
    </w:p>
    <w:p w:rsidR="004A4D6E" w:rsidRPr="000D6379" w:rsidRDefault="004A4D6E" w:rsidP="004A4D6E">
      <w:pPr>
        <w:spacing w:line="360" w:lineRule="auto"/>
        <w:jc w:val="both"/>
        <w:rPr>
          <w:rFonts w:ascii="Arial" w:eastAsia="Calibri" w:hAnsi="Arial" w:cs="Arial"/>
          <w:color w:val="000000"/>
          <w:sz w:val="22"/>
          <w:szCs w:val="22"/>
          <w:lang w:val="es-MX" w:eastAsia="es-MX"/>
        </w:rPr>
      </w:pPr>
      <w:r w:rsidRPr="000D6379">
        <w:rPr>
          <w:rFonts w:ascii="Arial" w:eastAsia="Calibri" w:hAnsi="Arial" w:cs="Arial"/>
          <w:color w:val="000000"/>
          <w:sz w:val="22"/>
          <w:szCs w:val="22"/>
          <w:lang w:val="es-MX" w:eastAsia="es-MX"/>
        </w:rPr>
        <w:t>Como parte de las acciones para la organización de la documentación resguardada en las bodegas 1 y 2 y los enrejados del sótano 4, se realizó la identificación, cotejo, inventarios y concentrado de los expedientes de la sección Recursos Financieros, serie Libros contables, como se señala en la siguiente tabla:</w:t>
      </w:r>
    </w:p>
    <w:p w:rsidR="004A4D6E" w:rsidRPr="000D6379" w:rsidRDefault="004A4D6E" w:rsidP="004A4D6E">
      <w:pPr>
        <w:jc w:val="both"/>
        <w:rPr>
          <w:rFonts w:ascii="Arial" w:eastAsia="Calibri" w:hAnsi="Arial" w:cs="Arial"/>
          <w:b/>
          <w:sz w:val="22"/>
        </w:rPr>
      </w:pPr>
    </w:p>
    <w:tbl>
      <w:tblPr>
        <w:tblStyle w:val="Tabladecuadrcula1clara-nfasis61"/>
        <w:tblW w:w="65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8"/>
        <w:gridCol w:w="1418"/>
      </w:tblGrid>
      <w:tr w:rsidR="004A4D6E" w:rsidRPr="000D6379" w:rsidTr="0026014C">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098" w:type="dxa"/>
            <w:noWrap/>
          </w:tcPr>
          <w:p w:rsidR="004A4D6E" w:rsidRPr="000D6379" w:rsidRDefault="004A4D6E" w:rsidP="004A4D6E">
            <w:pPr>
              <w:jc w:val="center"/>
              <w:rPr>
                <w:rFonts w:ascii="Arial" w:hAnsi="Arial" w:cs="Arial"/>
                <w:b w:val="0"/>
                <w:color w:val="000000"/>
                <w:sz w:val="22"/>
                <w:szCs w:val="22"/>
                <w:lang w:val="es-MX" w:eastAsia="es-MX"/>
              </w:rPr>
            </w:pPr>
            <w:r w:rsidRPr="000D6379">
              <w:rPr>
                <w:rFonts w:ascii="Arial" w:hAnsi="Arial" w:cs="Arial"/>
                <w:b w:val="0"/>
                <w:color w:val="000000"/>
                <w:sz w:val="22"/>
                <w:szCs w:val="22"/>
                <w:lang w:val="es-MX" w:eastAsia="es-MX"/>
              </w:rPr>
              <w:t>Tipo de póliza, periodo de producción</w:t>
            </w:r>
          </w:p>
        </w:tc>
        <w:tc>
          <w:tcPr>
            <w:tcW w:w="1418" w:type="dxa"/>
            <w:noWrap/>
            <w:hideMark/>
          </w:tcPr>
          <w:p w:rsidR="004A4D6E" w:rsidRPr="000D6379" w:rsidRDefault="004A4D6E" w:rsidP="004A4D6E">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2"/>
                <w:szCs w:val="22"/>
                <w:lang w:val="es-MX" w:eastAsia="es-MX"/>
              </w:rPr>
            </w:pPr>
            <w:r w:rsidRPr="000D6379">
              <w:rPr>
                <w:rFonts w:ascii="Arial" w:hAnsi="Arial" w:cs="Arial"/>
                <w:b w:val="0"/>
                <w:color w:val="000000"/>
                <w:sz w:val="22"/>
                <w:szCs w:val="22"/>
                <w:lang w:val="es-MX" w:eastAsia="es-MX"/>
              </w:rPr>
              <w:t>Carpetas</w:t>
            </w:r>
          </w:p>
        </w:tc>
      </w:tr>
      <w:tr w:rsidR="004A4D6E" w:rsidRPr="000D6379" w:rsidTr="0026014C">
        <w:trPr>
          <w:trHeight w:val="300"/>
          <w:jc w:val="center"/>
        </w:trPr>
        <w:tc>
          <w:tcPr>
            <w:cnfStyle w:val="001000000000" w:firstRow="0" w:lastRow="0" w:firstColumn="1" w:lastColumn="0" w:oddVBand="0" w:evenVBand="0" w:oddHBand="0" w:evenHBand="0" w:firstRowFirstColumn="0" w:firstRowLastColumn="0" w:lastRowFirstColumn="0" w:lastRowLastColumn="0"/>
            <w:tcW w:w="5098" w:type="dxa"/>
            <w:noWrap/>
            <w:vAlign w:val="bottom"/>
          </w:tcPr>
          <w:p w:rsidR="004A4D6E" w:rsidRPr="000D6379" w:rsidRDefault="004A4D6E" w:rsidP="004A4D6E">
            <w:pPr>
              <w:rPr>
                <w:rFonts w:ascii="Arial" w:hAnsi="Arial" w:cs="Arial"/>
                <w:b w:val="0"/>
                <w:color w:val="000000"/>
                <w:sz w:val="22"/>
                <w:szCs w:val="22"/>
                <w:lang w:val="es-MX" w:eastAsia="es-MX"/>
              </w:rPr>
            </w:pPr>
            <w:r w:rsidRPr="000D6379">
              <w:rPr>
                <w:rFonts w:ascii="Arial" w:hAnsi="Arial" w:cs="Arial"/>
                <w:b w:val="0"/>
                <w:color w:val="000000"/>
                <w:sz w:val="22"/>
                <w:szCs w:val="22"/>
                <w:lang w:val="es-MX" w:eastAsia="es-MX"/>
              </w:rPr>
              <w:t>Diario, 2003-2010</w:t>
            </w:r>
          </w:p>
        </w:tc>
        <w:tc>
          <w:tcPr>
            <w:tcW w:w="1418" w:type="dxa"/>
            <w:noWrap/>
            <w:vAlign w:val="bottom"/>
          </w:tcPr>
          <w:p w:rsidR="004A4D6E" w:rsidRPr="000D6379" w:rsidRDefault="004A4D6E" w:rsidP="004A4D6E">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2"/>
                <w:szCs w:val="22"/>
                <w:lang w:val="es-MX" w:eastAsia="es-MX"/>
              </w:rPr>
            </w:pPr>
            <w:r w:rsidRPr="000D6379">
              <w:rPr>
                <w:rFonts w:ascii="Arial" w:hAnsi="Arial" w:cs="Arial"/>
                <w:bCs/>
                <w:color w:val="000000"/>
                <w:sz w:val="22"/>
                <w:szCs w:val="22"/>
                <w:lang w:val="es-MX" w:eastAsia="es-MX"/>
              </w:rPr>
              <w:t>149</w:t>
            </w:r>
          </w:p>
        </w:tc>
      </w:tr>
      <w:tr w:rsidR="004A4D6E" w:rsidRPr="000D6379" w:rsidTr="0026014C">
        <w:trPr>
          <w:trHeight w:val="300"/>
          <w:jc w:val="center"/>
        </w:trPr>
        <w:tc>
          <w:tcPr>
            <w:cnfStyle w:val="001000000000" w:firstRow="0" w:lastRow="0" w:firstColumn="1" w:lastColumn="0" w:oddVBand="0" w:evenVBand="0" w:oddHBand="0" w:evenHBand="0" w:firstRowFirstColumn="0" w:firstRowLastColumn="0" w:lastRowFirstColumn="0" w:lastRowLastColumn="0"/>
            <w:tcW w:w="5098" w:type="dxa"/>
            <w:noWrap/>
            <w:vAlign w:val="bottom"/>
          </w:tcPr>
          <w:p w:rsidR="004A4D6E" w:rsidRPr="000D6379" w:rsidRDefault="004A4D6E" w:rsidP="004A4D6E">
            <w:pPr>
              <w:rPr>
                <w:rFonts w:ascii="Arial" w:hAnsi="Arial" w:cs="Arial"/>
                <w:b w:val="0"/>
                <w:color w:val="000000"/>
                <w:sz w:val="22"/>
                <w:szCs w:val="22"/>
                <w:lang w:val="es-MX" w:eastAsia="es-MX"/>
              </w:rPr>
            </w:pPr>
            <w:r w:rsidRPr="000D6379">
              <w:rPr>
                <w:rFonts w:ascii="Arial" w:hAnsi="Arial" w:cs="Arial"/>
                <w:b w:val="0"/>
                <w:color w:val="000000"/>
                <w:sz w:val="22"/>
                <w:szCs w:val="22"/>
                <w:lang w:val="es-MX" w:eastAsia="es-MX"/>
              </w:rPr>
              <w:t>Egresos, 2003-2010</w:t>
            </w:r>
          </w:p>
        </w:tc>
        <w:tc>
          <w:tcPr>
            <w:tcW w:w="1418" w:type="dxa"/>
            <w:noWrap/>
            <w:vAlign w:val="bottom"/>
          </w:tcPr>
          <w:p w:rsidR="004A4D6E" w:rsidRPr="000D6379" w:rsidRDefault="004A4D6E" w:rsidP="004A4D6E">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2"/>
                <w:szCs w:val="22"/>
                <w:lang w:val="es-MX" w:eastAsia="es-MX"/>
              </w:rPr>
            </w:pPr>
            <w:r w:rsidRPr="000D6379">
              <w:rPr>
                <w:rFonts w:ascii="Arial" w:hAnsi="Arial" w:cs="Arial"/>
                <w:bCs/>
                <w:color w:val="000000"/>
                <w:sz w:val="22"/>
                <w:szCs w:val="22"/>
                <w:lang w:val="es-MX" w:eastAsia="es-MX"/>
              </w:rPr>
              <w:t>557</w:t>
            </w:r>
          </w:p>
        </w:tc>
      </w:tr>
      <w:tr w:rsidR="004A4D6E" w:rsidRPr="000D6379" w:rsidTr="0026014C">
        <w:trPr>
          <w:trHeight w:val="300"/>
          <w:jc w:val="center"/>
        </w:trPr>
        <w:tc>
          <w:tcPr>
            <w:cnfStyle w:val="001000000000" w:firstRow="0" w:lastRow="0" w:firstColumn="1" w:lastColumn="0" w:oddVBand="0" w:evenVBand="0" w:oddHBand="0" w:evenHBand="0" w:firstRowFirstColumn="0" w:firstRowLastColumn="0" w:lastRowFirstColumn="0" w:lastRowLastColumn="0"/>
            <w:tcW w:w="5098" w:type="dxa"/>
            <w:noWrap/>
            <w:vAlign w:val="bottom"/>
          </w:tcPr>
          <w:p w:rsidR="004A4D6E" w:rsidRPr="000D6379" w:rsidRDefault="004A4D6E" w:rsidP="004A4D6E">
            <w:pPr>
              <w:rPr>
                <w:rFonts w:ascii="Arial" w:hAnsi="Arial" w:cs="Arial"/>
                <w:b w:val="0"/>
                <w:color w:val="000000"/>
                <w:sz w:val="22"/>
                <w:szCs w:val="22"/>
                <w:lang w:val="es-MX" w:eastAsia="es-MX"/>
              </w:rPr>
            </w:pPr>
            <w:r w:rsidRPr="000D6379">
              <w:rPr>
                <w:rFonts w:ascii="Arial" w:hAnsi="Arial" w:cs="Arial"/>
                <w:b w:val="0"/>
                <w:color w:val="000000"/>
                <w:sz w:val="22"/>
                <w:szCs w:val="22"/>
                <w:lang w:val="es-MX" w:eastAsia="es-MX"/>
              </w:rPr>
              <w:t>Cuentas por pagar, 2004-2007</w:t>
            </w:r>
          </w:p>
        </w:tc>
        <w:tc>
          <w:tcPr>
            <w:tcW w:w="1418" w:type="dxa"/>
            <w:noWrap/>
            <w:vAlign w:val="bottom"/>
          </w:tcPr>
          <w:p w:rsidR="004A4D6E" w:rsidRPr="000D6379" w:rsidRDefault="004A4D6E" w:rsidP="004A4D6E">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2"/>
                <w:szCs w:val="22"/>
                <w:lang w:val="es-MX" w:eastAsia="es-MX"/>
              </w:rPr>
            </w:pPr>
            <w:r w:rsidRPr="000D6379">
              <w:rPr>
                <w:rFonts w:ascii="Arial" w:hAnsi="Arial" w:cs="Arial"/>
                <w:bCs/>
                <w:color w:val="000000"/>
                <w:sz w:val="22"/>
                <w:szCs w:val="22"/>
                <w:lang w:val="es-MX" w:eastAsia="es-MX"/>
              </w:rPr>
              <w:t>180</w:t>
            </w:r>
          </w:p>
        </w:tc>
      </w:tr>
      <w:tr w:rsidR="004A4D6E" w:rsidRPr="000D6379" w:rsidTr="0026014C">
        <w:trPr>
          <w:trHeight w:val="300"/>
          <w:jc w:val="center"/>
        </w:trPr>
        <w:tc>
          <w:tcPr>
            <w:cnfStyle w:val="001000000000" w:firstRow="0" w:lastRow="0" w:firstColumn="1" w:lastColumn="0" w:oddVBand="0" w:evenVBand="0" w:oddHBand="0" w:evenHBand="0" w:firstRowFirstColumn="0" w:firstRowLastColumn="0" w:lastRowFirstColumn="0" w:lastRowLastColumn="0"/>
            <w:tcW w:w="5098" w:type="dxa"/>
            <w:noWrap/>
            <w:vAlign w:val="bottom"/>
          </w:tcPr>
          <w:p w:rsidR="004A4D6E" w:rsidRPr="000D6379" w:rsidRDefault="004A4D6E" w:rsidP="004A4D6E">
            <w:pPr>
              <w:rPr>
                <w:rFonts w:ascii="Arial" w:hAnsi="Arial" w:cs="Arial"/>
                <w:b w:val="0"/>
                <w:color w:val="000000"/>
                <w:sz w:val="22"/>
                <w:szCs w:val="22"/>
                <w:lang w:val="es-MX" w:eastAsia="es-MX"/>
              </w:rPr>
            </w:pPr>
            <w:r w:rsidRPr="000D6379">
              <w:rPr>
                <w:rFonts w:ascii="Arial" w:hAnsi="Arial" w:cs="Arial"/>
                <w:b w:val="0"/>
                <w:color w:val="000000"/>
                <w:sz w:val="22"/>
                <w:szCs w:val="22"/>
                <w:lang w:val="es-MX" w:eastAsia="es-MX"/>
              </w:rPr>
              <w:t>Traspasos, 2004-2009</w:t>
            </w:r>
          </w:p>
        </w:tc>
        <w:tc>
          <w:tcPr>
            <w:tcW w:w="1418" w:type="dxa"/>
            <w:noWrap/>
            <w:vAlign w:val="bottom"/>
          </w:tcPr>
          <w:p w:rsidR="004A4D6E" w:rsidRPr="000D6379" w:rsidRDefault="004A4D6E" w:rsidP="004A4D6E">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2"/>
                <w:szCs w:val="22"/>
                <w:lang w:val="es-MX" w:eastAsia="es-MX"/>
              </w:rPr>
            </w:pPr>
            <w:r w:rsidRPr="000D6379">
              <w:rPr>
                <w:rFonts w:ascii="Arial" w:hAnsi="Arial" w:cs="Arial"/>
                <w:bCs/>
                <w:color w:val="000000"/>
                <w:sz w:val="22"/>
                <w:szCs w:val="22"/>
                <w:lang w:val="es-MX" w:eastAsia="es-MX"/>
              </w:rPr>
              <w:t>52</w:t>
            </w:r>
          </w:p>
        </w:tc>
      </w:tr>
      <w:tr w:rsidR="004A4D6E" w:rsidRPr="000D6379" w:rsidTr="0026014C">
        <w:trPr>
          <w:trHeight w:val="300"/>
          <w:jc w:val="center"/>
        </w:trPr>
        <w:tc>
          <w:tcPr>
            <w:cnfStyle w:val="001000000000" w:firstRow="0" w:lastRow="0" w:firstColumn="1" w:lastColumn="0" w:oddVBand="0" w:evenVBand="0" w:oddHBand="0" w:evenHBand="0" w:firstRowFirstColumn="0" w:firstRowLastColumn="0" w:lastRowFirstColumn="0" w:lastRowLastColumn="0"/>
            <w:tcW w:w="5098" w:type="dxa"/>
            <w:noWrap/>
            <w:vAlign w:val="bottom"/>
          </w:tcPr>
          <w:p w:rsidR="004A4D6E" w:rsidRPr="000D6379" w:rsidRDefault="004A4D6E" w:rsidP="004A4D6E">
            <w:pPr>
              <w:rPr>
                <w:rFonts w:ascii="Arial" w:hAnsi="Arial" w:cs="Arial"/>
                <w:b w:val="0"/>
                <w:color w:val="000000"/>
                <w:sz w:val="22"/>
                <w:szCs w:val="22"/>
                <w:lang w:val="es-MX" w:eastAsia="es-MX"/>
              </w:rPr>
            </w:pPr>
            <w:r w:rsidRPr="000D6379">
              <w:rPr>
                <w:rFonts w:ascii="Arial" w:hAnsi="Arial" w:cs="Arial"/>
                <w:b w:val="0"/>
                <w:color w:val="000000"/>
                <w:sz w:val="22"/>
                <w:szCs w:val="22"/>
                <w:lang w:val="es-MX" w:eastAsia="es-MX"/>
              </w:rPr>
              <w:t>SPEI, 2004-2010</w:t>
            </w:r>
          </w:p>
        </w:tc>
        <w:tc>
          <w:tcPr>
            <w:tcW w:w="1418" w:type="dxa"/>
            <w:noWrap/>
            <w:vAlign w:val="bottom"/>
          </w:tcPr>
          <w:p w:rsidR="004A4D6E" w:rsidRPr="000D6379" w:rsidRDefault="004A4D6E" w:rsidP="004A4D6E">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2"/>
                <w:szCs w:val="22"/>
                <w:lang w:val="es-MX" w:eastAsia="es-MX"/>
              </w:rPr>
            </w:pPr>
            <w:r w:rsidRPr="000D6379">
              <w:rPr>
                <w:rFonts w:ascii="Arial" w:hAnsi="Arial" w:cs="Arial"/>
                <w:bCs/>
                <w:color w:val="000000"/>
                <w:sz w:val="22"/>
                <w:szCs w:val="22"/>
                <w:lang w:val="es-MX" w:eastAsia="es-MX"/>
              </w:rPr>
              <w:t>29</w:t>
            </w:r>
          </w:p>
        </w:tc>
      </w:tr>
      <w:tr w:rsidR="004A4D6E" w:rsidRPr="000D6379" w:rsidTr="0026014C">
        <w:trPr>
          <w:trHeight w:val="300"/>
          <w:jc w:val="center"/>
        </w:trPr>
        <w:tc>
          <w:tcPr>
            <w:cnfStyle w:val="001000000000" w:firstRow="0" w:lastRow="0" w:firstColumn="1" w:lastColumn="0" w:oddVBand="0" w:evenVBand="0" w:oddHBand="0" w:evenHBand="0" w:firstRowFirstColumn="0" w:firstRowLastColumn="0" w:lastRowFirstColumn="0" w:lastRowLastColumn="0"/>
            <w:tcW w:w="5098" w:type="dxa"/>
            <w:noWrap/>
            <w:vAlign w:val="bottom"/>
          </w:tcPr>
          <w:p w:rsidR="004A4D6E" w:rsidRPr="000D6379" w:rsidRDefault="004A4D6E" w:rsidP="004A4D6E">
            <w:pPr>
              <w:rPr>
                <w:rFonts w:ascii="Arial" w:hAnsi="Arial" w:cs="Arial"/>
                <w:b w:val="0"/>
                <w:color w:val="000000"/>
                <w:sz w:val="22"/>
                <w:szCs w:val="22"/>
                <w:lang w:val="es-MX" w:eastAsia="es-MX"/>
              </w:rPr>
            </w:pPr>
            <w:r w:rsidRPr="000D6379">
              <w:rPr>
                <w:rFonts w:ascii="Arial" w:hAnsi="Arial" w:cs="Arial"/>
                <w:b w:val="0"/>
                <w:color w:val="000000"/>
                <w:sz w:val="22"/>
                <w:szCs w:val="22"/>
                <w:lang w:val="es-MX" w:eastAsia="es-MX"/>
              </w:rPr>
              <w:t>Ingresos, 2003-2006</w:t>
            </w:r>
          </w:p>
        </w:tc>
        <w:tc>
          <w:tcPr>
            <w:tcW w:w="1418" w:type="dxa"/>
            <w:noWrap/>
            <w:vAlign w:val="bottom"/>
          </w:tcPr>
          <w:p w:rsidR="004A4D6E" w:rsidRPr="000D6379" w:rsidRDefault="004A4D6E" w:rsidP="004A4D6E">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2"/>
                <w:szCs w:val="22"/>
                <w:lang w:val="es-MX" w:eastAsia="es-MX"/>
              </w:rPr>
            </w:pPr>
            <w:r w:rsidRPr="000D6379">
              <w:rPr>
                <w:rFonts w:ascii="Arial" w:hAnsi="Arial" w:cs="Arial"/>
                <w:bCs/>
                <w:color w:val="000000"/>
                <w:sz w:val="22"/>
                <w:szCs w:val="22"/>
                <w:lang w:val="es-MX" w:eastAsia="es-MX"/>
              </w:rPr>
              <w:t>39</w:t>
            </w:r>
          </w:p>
        </w:tc>
      </w:tr>
      <w:tr w:rsidR="004A4D6E" w:rsidRPr="000D6379" w:rsidTr="0026014C">
        <w:trPr>
          <w:trHeight w:val="300"/>
          <w:jc w:val="center"/>
        </w:trPr>
        <w:tc>
          <w:tcPr>
            <w:cnfStyle w:val="001000000000" w:firstRow="0" w:lastRow="0" w:firstColumn="1" w:lastColumn="0" w:oddVBand="0" w:evenVBand="0" w:oddHBand="0" w:evenHBand="0" w:firstRowFirstColumn="0" w:firstRowLastColumn="0" w:lastRowFirstColumn="0" w:lastRowLastColumn="0"/>
            <w:tcW w:w="5098" w:type="dxa"/>
            <w:noWrap/>
            <w:vAlign w:val="bottom"/>
          </w:tcPr>
          <w:p w:rsidR="004A4D6E" w:rsidRPr="000D6379" w:rsidRDefault="004A4D6E" w:rsidP="004A4D6E">
            <w:pPr>
              <w:rPr>
                <w:rFonts w:ascii="Arial" w:hAnsi="Arial" w:cs="Arial"/>
                <w:b w:val="0"/>
                <w:color w:val="000000"/>
                <w:sz w:val="22"/>
                <w:szCs w:val="22"/>
                <w:lang w:val="es-MX" w:eastAsia="es-MX"/>
              </w:rPr>
            </w:pPr>
            <w:r w:rsidRPr="000D6379">
              <w:rPr>
                <w:rFonts w:ascii="Arial" w:hAnsi="Arial" w:cs="Arial"/>
                <w:b w:val="0"/>
                <w:color w:val="000000"/>
                <w:sz w:val="22"/>
                <w:szCs w:val="22"/>
                <w:lang w:val="es-MX" w:eastAsia="es-MX"/>
              </w:rPr>
              <w:t>Pedidos, 2004</w:t>
            </w:r>
          </w:p>
        </w:tc>
        <w:tc>
          <w:tcPr>
            <w:tcW w:w="1418" w:type="dxa"/>
            <w:noWrap/>
            <w:vAlign w:val="bottom"/>
          </w:tcPr>
          <w:p w:rsidR="004A4D6E" w:rsidRPr="000D6379" w:rsidRDefault="004A4D6E" w:rsidP="004A4D6E">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2"/>
                <w:szCs w:val="22"/>
                <w:lang w:val="es-MX" w:eastAsia="es-MX"/>
              </w:rPr>
            </w:pPr>
            <w:r w:rsidRPr="000D6379">
              <w:rPr>
                <w:rFonts w:ascii="Arial" w:hAnsi="Arial" w:cs="Arial"/>
                <w:bCs/>
                <w:color w:val="000000"/>
                <w:sz w:val="22"/>
                <w:szCs w:val="22"/>
                <w:lang w:val="es-MX" w:eastAsia="es-MX"/>
              </w:rPr>
              <w:t>12</w:t>
            </w:r>
          </w:p>
        </w:tc>
      </w:tr>
      <w:tr w:rsidR="004A4D6E" w:rsidRPr="000D6379" w:rsidTr="0026014C">
        <w:trPr>
          <w:trHeight w:val="300"/>
          <w:jc w:val="center"/>
        </w:trPr>
        <w:tc>
          <w:tcPr>
            <w:cnfStyle w:val="001000000000" w:firstRow="0" w:lastRow="0" w:firstColumn="1" w:lastColumn="0" w:oddVBand="0" w:evenVBand="0" w:oddHBand="0" w:evenHBand="0" w:firstRowFirstColumn="0" w:firstRowLastColumn="0" w:lastRowFirstColumn="0" w:lastRowLastColumn="0"/>
            <w:tcW w:w="5098" w:type="dxa"/>
            <w:noWrap/>
            <w:vAlign w:val="bottom"/>
          </w:tcPr>
          <w:p w:rsidR="004A4D6E" w:rsidRPr="000D6379" w:rsidRDefault="004A4D6E" w:rsidP="004A4D6E">
            <w:pPr>
              <w:rPr>
                <w:rFonts w:ascii="Arial" w:hAnsi="Arial" w:cs="Arial"/>
                <w:b w:val="0"/>
                <w:color w:val="000000"/>
                <w:sz w:val="22"/>
                <w:szCs w:val="22"/>
                <w:lang w:val="es-MX" w:eastAsia="es-MX"/>
              </w:rPr>
            </w:pPr>
            <w:r w:rsidRPr="000D6379">
              <w:rPr>
                <w:rFonts w:ascii="Arial" w:hAnsi="Arial" w:cs="Arial"/>
                <w:b w:val="0"/>
                <w:color w:val="000000"/>
                <w:sz w:val="22"/>
                <w:szCs w:val="22"/>
                <w:lang w:val="es-MX" w:eastAsia="es-MX"/>
              </w:rPr>
              <w:t>Contratos, 2004</w:t>
            </w:r>
          </w:p>
        </w:tc>
        <w:tc>
          <w:tcPr>
            <w:tcW w:w="1418" w:type="dxa"/>
            <w:noWrap/>
            <w:vAlign w:val="bottom"/>
          </w:tcPr>
          <w:p w:rsidR="004A4D6E" w:rsidRPr="000D6379" w:rsidRDefault="004A4D6E" w:rsidP="004A4D6E">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2"/>
                <w:szCs w:val="22"/>
                <w:lang w:val="es-MX" w:eastAsia="es-MX"/>
              </w:rPr>
            </w:pPr>
            <w:r w:rsidRPr="000D6379">
              <w:rPr>
                <w:rFonts w:ascii="Arial" w:hAnsi="Arial" w:cs="Arial"/>
                <w:bCs/>
                <w:color w:val="000000"/>
                <w:sz w:val="22"/>
                <w:szCs w:val="22"/>
                <w:lang w:val="es-MX" w:eastAsia="es-MX"/>
              </w:rPr>
              <w:t>9</w:t>
            </w:r>
          </w:p>
        </w:tc>
      </w:tr>
      <w:tr w:rsidR="004A4D6E" w:rsidRPr="000D6379" w:rsidTr="0026014C">
        <w:trPr>
          <w:trHeight w:val="300"/>
          <w:jc w:val="center"/>
        </w:trPr>
        <w:tc>
          <w:tcPr>
            <w:cnfStyle w:val="001000000000" w:firstRow="0" w:lastRow="0" w:firstColumn="1" w:lastColumn="0" w:oddVBand="0" w:evenVBand="0" w:oddHBand="0" w:evenHBand="0" w:firstRowFirstColumn="0" w:firstRowLastColumn="0" w:lastRowFirstColumn="0" w:lastRowLastColumn="0"/>
            <w:tcW w:w="5098" w:type="dxa"/>
            <w:noWrap/>
          </w:tcPr>
          <w:p w:rsidR="004A4D6E" w:rsidRPr="000D6379" w:rsidRDefault="0026014C" w:rsidP="0026014C">
            <w:pPr>
              <w:jc w:val="right"/>
              <w:rPr>
                <w:rFonts w:ascii="Arial" w:hAnsi="Arial" w:cs="Arial"/>
                <w:b w:val="0"/>
                <w:color w:val="000000"/>
                <w:sz w:val="22"/>
                <w:szCs w:val="22"/>
                <w:lang w:val="es-MX" w:eastAsia="es-MX"/>
              </w:rPr>
            </w:pPr>
            <w:r w:rsidRPr="000D6379">
              <w:rPr>
                <w:rFonts w:ascii="Arial" w:hAnsi="Arial" w:cs="Arial"/>
                <w:b w:val="0"/>
                <w:color w:val="000000"/>
                <w:sz w:val="22"/>
                <w:szCs w:val="22"/>
                <w:lang w:val="es-MX" w:eastAsia="es-MX"/>
              </w:rPr>
              <w:t>Total</w:t>
            </w:r>
          </w:p>
        </w:tc>
        <w:tc>
          <w:tcPr>
            <w:tcW w:w="1418" w:type="dxa"/>
            <w:noWrap/>
          </w:tcPr>
          <w:p w:rsidR="004A4D6E" w:rsidRPr="000D6379" w:rsidRDefault="004A4D6E" w:rsidP="004A4D6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2"/>
                <w:szCs w:val="22"/>
                <w:lang w:val="es-MX" w:eastAsia="es-MX"/>
              </w:rPr>
            </w:pPr>
            <w:r w:rsidRPr="000D6379">
              <w:rPr>
                <w:rFonts w:ascii="Arial" w:hAnsi="Arial" w:cs="Arial"/>
                <w:b/>
                <w:bCs/>
                <w:color w:val="000000"/>
                <w:sz w:val="22"/>
                <w:szCs w:val="22"/>
                <w:lang w:val="es-MX" w:eastAsia="es-MX"/>
              </w:rPr>
              <w:t>1027</w:t>
            </w:r>
          </w:p>
        </w:tc>
      </w:tr>
    </w:tbl>
    <w:p w:rsidR="004A4D6E" w:rsidRPr="000D6379" w:rsidRDefault="004A4D6E" w:rsidP="004A4D6E">
      <w:pPr>
        <w:jc w:val="both"/>
        <w:rPr>
          <w:rFonts w:ascii="Arial" w:eastAsia="Calibri" w:hAnsi="Arial" w:cs="Arial"/>
          <w:b/>
          <w:sz w:val="22"/>
        </w:rPr>
      </w:pPr>
    </w:p>
    <w:p w:rsidR="004A4D6E" w:rsidRPr="000D6379" w:rsidRDefault="004A4D6E" w:rsidP="004A4D6E">
      <w:pPr>
        <w:spacing w:line="360" w:lineRule="auto"/>
        <w:jc w:val="both"/>
        <w:rPr>
          <w:rFonts w:ascii="Arial" w:eastAsia="Calibri" w:hAnsi="Arial" w:cs="Arial"/>
          <w:sz w:val="22"/>
        </w:rPr>
      </w:pPr>
    </w:p>
    <w:p w:rsidR="004A4D6E" w:rsidRPr="000D6379" w:rsidRDefault="004A4D6E" w:rsidP="004A4D6E">
      <w:pPr>
        <w:spacing w:line="360" w:lineRule="auto"/>
        <w:jc w:val="both"/>
        <w:rPr>
          <w:rFonts w:ascii="Arial" w:eastAsia="Calibri" w:hAnsi="Arial" w:cs="Arial"/>
          <w:sz w:val="22"/>
        </w:rPr>
      </w:pPr>
      <w:r w:rsidRPr="000D6379">
        <w:rPr>
          <w:rFonts w:ascii="Arial" w:eastAsia="Calibri" w:hAnsi="Arial" w:cs="Arial"/>
          <w:sz w:val="22"/>
        </w:rPr>
        <w:t>Asimismo, se realizó la reubicación de la documentación de las trasferencias localizadas en las distintas áreas de resguardo al anexo del archivo de concentración, como se señala a continuación:</w:t>
      </w:r>
    </w:p>
    <w:p w:rsidR="00A6320E" w:rsidRPr="000D6379" w:rsidRDefault="00A6320E" w:rsidP="004A4D6E">
      <w:pPr>
        <w:spacing w:line="360" w:lineRule="auto"/>
        <w:jc w:val="both"/>
        <w:rPr>
          <w:rFonts w:ascii="Arial" w:eastAsia="Calibri" w:hAnsi="Arial" w:cs="Arial"/>
          <w:sz w:val="22"/>
        </w:rPr>
      </w:pPr>
    </w:p>
    <w:tbl>
      <w:tblPr>
        <w:tblStyle w:val="Tablaconcuadrcula1"/>
        <w:tblW w:w="0" w:type="auto"/>
        <w:jc w:val="center"/>
        <w:tblLook w:val="04A0" w:firstRow="1" w:lastRow="0" w:firstColumn="1" w:lastColumn="0" w:noHBand="0" w:noVBand="1"/>
      </w:tblPr>
      <w:tblGrid>
        <w:gridCol w:w="6374"/>
        <w:gridCol w:w="1701"/>
      </w:tblGrid>
      <w:tr w:rsidR="004A4D6E" w:rsidRPr="000D6379" w:rsidTr="0026014C">
        <w:trPr>
          <w:jc w:val="center"/>
        </w:trPr>
        <w:tc>
          <w:tcPr>
            <w:tcW w:w="6374" w:type="dxa"/>
          </w:tcPr>
          <w:p w:rsidR="004A4D6E" w:rsidRPr="000D6379" w:rsidRDefault="004A4D6E" w:rsidP="004A4D6E">
            <w:pPr>
              <w:jc w:val="center"/>
              <w:rPr>
                <w:rFonts w:ascii="Arial" w:eastAsia="Calibri" w:hAnsi="Arial" w:cs="Arial"/>
                <w:b/>
                <w:sz w:val="22"/>
                <w:szCs w:val="22"/>
                <w:lang w:val="es-MX"/>
              </w:rPr>
            </w:pPr>
            <w:r w:rsidRPr="000D6379">
              <w:rPr>
                <w:rFonts w:ascii="Arial" w:eastAsia="Calibri" w:hAnsi="Arial" w:cs="Arial"/>
                <w:b/>
                <w:sz w:val="22"/>
                <w:szCs w:val="22"/>
                <w:lang w:val="es-MX"/>
              </w:rPr>
              <w:t>Descripción</w:t>
            </w:r>
          </w:p>
        </w:tc>
        <w:tc>
          <w:tcPr>
            <w:tcW w:w="1701" w:type="dxa"/>
          </w:tcPr>
          <w:p w:rsidR="004A4D6E" w:rsidRPr="000D6379" w:rsidRDefault="004A4D6E" w:rsidP="004A4D6E">
            <w:pPr>
              <w:jc w:val="center"/>
              <w:rPr>
                <w:rFonts w:ascii="Arial" w:eastAsia="Calibri" w:hAnsi="Arial" w:cs="Arial"/>
                <w:b/>
                <w:sz w:val="22"/>
                <w:lang w:val="es-MX"/>
              </w:rPr>
            </w:pPr>
            <w:r w:rsidRPr="000D6379">
              <w:rPr>
                <w:rFonts w:ascii="Arial" w:eastAsia="Calibri" w:hAnsi="Arial" w:cs="Arial"/>
                <w:b/>
                <w:sz w:val="22"/>
                <w:lang w:val="es-MX"/>
              </w:rPr>
              <w:t xml:space="preserve">Cantidad </w:t>
            </w:r>
          </w:p>
        </w:tc>
      </w:tr>
      <w:tr w:rsidR="004A4D6E" w:rsidRPr="000D6379" w:rsidTr="0026014C">
        <w:trPr>
          <w:jc w:val="center"/>
        </w:trPr>
        <w:tc>
          <w:tcPr>
            <w:tcW w:w="6374" w:type="dxa"/>
          </w:tcPr>
          <w:p w:rsidR="00DC1DE1" w:rsidRPr="00DC1DE1" w:rsidRDefault="004A4D6E" w:rsidP="00DC1DE1">
            <w:pPr>
              <w:spacing w:before="100" w:beforeAutospacing="1" w:after="100" w:afterAutospacing="1"/>
              <w:jc w:val="both"/>
              <w:rPr>
                <w:rFonts w:ascii="Arial" w:eastAsia="Calibri" w:hAnsi="Arial" w:cs="Arial"/>
                <w:sz w:val="22"/>
                <w:szCs w:val="22"/>
                <w:lang w:val="es-MX"/>
              </w:rPr>
            </w:pPr>
            <w:r w:rsidRPr="000D6379">
              <w:rPr>
                <w:rFonts w:ascii="Arial" w:eastAsia="Calibri" w:hAnsi="Arial" w:cs="Arial"/>
                <w:sz w:val="22"/>
                <w:szCs w:val="22"/>
                <w:lang w:val="es-MX"/>
              </w:rPr>
              <w:t>Documentación de Transferencias administrativas 2003-2011, que se ubicaban en la estantería de alta densidad en el Archivo de Concentración.</w:t>
            </w:r>
          </w:p>
        </w:tc>
        <w:tc>
          <w:tcPr>
            <w:tcW w:w="1701" w:type="dxa"/>
          </w:tcPr>
          <w:p w:rsidR="004A4D6E" w:rsidRPr="000D6379" w:rsidRDefault="004A4D6E" w:rsidP="004A4D6E">
            <w:pPr>
              <w:jc w:val="center"/>
              <w:rPr>
                <w:rFonts w:ascii="Arial" w:eastAsia="Calibri" w:hAnsi="Arial" w:cs="Arial"/>
                <w:sz w:val="22"/>
                <w:lang w:val="es-MX"/>
              </w:rPr>
            </w:pPr>
            <w:r w:rsidRPr="000D6379">
              <w:rPr>
                <w:rFonts w:ascii="Arial" w:eastAsia="Calibri" w:hAnsi="Arial" w:cs="Arial"/>
                <w:sz w:val="22"/>
                <w:lang w:val="es-MX"/>
              </w:rPr>
              <w:t>81 cajas</w:t>
            </w:r>
          </w:p>
        </w:tc>
      </w:tr>
      <w:tr w:rsidR="004A4D6E" w:rsidRPr="000D6379" w:rsidTr="0026014C">
        <w:trPr>
          <w:jc w:val="center"/>
        </w:trPr>
        <w:tc>
          <w:tcPr>
            <w:tcW w:w="6374" w:type="dxa"/>
          </w:tcPr>
          <w:p w:rsidR="004A4D6E" w:rsidRPr="00DC1DE1" w:rsidRDefault="004A4D6E" w:rsidP="004A4D6E">
            <w:pPr>
              <w:jc w:val="both"/>
              <w:rPr>
                <w:rFonts w:ascii="Arial" w:eastAsia="Calibri" w:hAnsi="Arial" w:cs="Arial"/>
                <w:sz w:val="22"/>
                <w:szCs w:val="22"/>
                <w:lang w:val="es-MX"/>
              </w:rPr>
            </w:pPr>
            <w:r w:rsidRPr="000D6379">
              <w:rPr>
                <w:rFonts w:ascii="Arial" w:eastAsia="Calibri" w:hAnsi="Arial" w:cs="Arial"/>
                <w:sz w:val="22"/>
                <w:szCs w:val="22"/>
                <w:lang w:val="es-MX"/>
              </w:rPr>
              <w:t>Documentación de Transferencias años 2003-2005, ubic</w:t>
            </w:r>
            <w:r w:rsidR="00DC1DE1">
              <w:rPr>
                <w:rFonts w:ascii="Arial" w:eastAsia="Calibri" w:hAnsi="Arial" w:cs="Arial"/>
                <w:sz w:val="22"/>
                <w:szCs w:val="22"/>
                <w:lang w:val="es-MX"/>
              </w:rPr>
              <w:t>ada en la Bodega 1 (sótano -4).</w:t>
            </w:r>
          </w:p>
        </w:tc>
        <w:tc>
          <w:tcPr>
            <w:tcW w:w="1701" w:type="dxa"/>
          </w:tcPr>
          <w:p w:rsidR="004A4D6E" w:rsidRPr="000D6379" w:rsidRDefault="004A4D6E" w:rsidP="004A4D6E">
            <w:pPr>
              <w:jc w:val="center"/>
              <w:rPr>
                <w:rFonts w:ascii="Arial" w:eastAsia="Calibri" w:hAnsi="Arial" w:cs="Arial"/>
                <w:sz w:val="22"/>
                <w:lang w:val="es-MX"/>
              </w:rPr>
            </w:pPr>
            <w:r w:rsidRPr="000D6379">
              <w:rPr>
                <w:rFonts w:ascii="Arial" w:eastAsia="Calibri" w:hAnsi="Arial" w:cs="Arial"/>
                <w:sz w:val="22"/>
                <w:lang w:val="es-MX"/>
              </w:rPr>
              <w:t>50 cajas</w:t>
            </w:r>
          </w:p>
        </w:tc>
      </w:tr>
      <w:tr w:rsidR="004A4D6E" w:rsidRPr="000D6379" w:rsidTr="0026014C">
        <w:trPr>
          <w:jc w:val="center"/>
        </w:trPr>
        <w:tc>
          <w:tcPr>
            <w:tcW w:w="6374" w:type="dxa"/>
          </w:tcPr>
          <w:p w:rsidR="004A4D6E" w:rsidRPr="00DC1DE1" w:rsidRDefault="004A4D6E" w:rsidP="004A4D6E">
            <w:pPr>
              <w:jc w:val="both"/>
              <w:rPr>
                <w:rFonts w:ascii="Arial" w:eastAsia="Calibri" w:hAnsi="Arial" w:cs="Arial"/>
                <w:sz w:val="22"/>
                <w:szCs w:val="22"/>
                <w:lang w:val="es-MX"/>
              </w:rPr>
            </w:pPr>
            <w:r w:rsidRPr="000D6379">
              <w:rPr>
                <w:rFonts w:ascii="Arial" w:eastAsia="Calibri" w:hAnsi="Arial" w:cs="Arial"/>
                <w:sz w:val="22"/>
                <w:szCs w:val="22"/>
                <w:lang w:val="es-MX"/>
              </w:rPr>
              <w:t>Fondo IFAI Comunidades, ubi</w:t>
            </w:r>
            <w:r w:rsidR="00DC1DE1">
              <w:rPr>
                <w:rFonts w:ascii="Arial" w:eastAsia="Calibri" w:hAnsi="Arial" w:cs="Arial"/>
                <w:sz w:val="22"/>
                <w:szCs w:val="22"/>
                <w:lang w:val="es-MX"/>
              </w:rPr>
              <w:t>cado en Enrejado 1 (sótano -4).</w:t>
            </w:r>
          </w:p>
        </w:tc>
        <w:tc>
          <w:tcPr>
            <w:tcW w:w="1701" w:type="dxa"/>
          </w:tcPr>
          <w:p w:rsidR="004A4D6E" w:rsidRPr="000D6379" w:rsidRDefault="004A4D6E" w:rsidP="004A4D6E">
            <w:pPr>
              <w:jc w:val="center"/>
              <w:rPr>
                <w:rFonts w:ascii="Arial" w:eastAsia="Calibri" w:hAnsi="Arial" w:cs="Arial"/>
                <w:sz w:val="22"/>
                <w:lang w:val="es-MX"/>
              </w:rPr>
            </w:pPr>
            <w:r w:rsidRPr="000D6379">
              <w:rPr>
                <w:rFonts w:ascii="Arial" w:eastAsia="Calibri" w:hAnsi="Arial" w:cs="Arial"/>
                <w:sz w:val="22"/>
                <w:lang w:val="es-MX"/>
              </w:rPr>
              <w:t>9 cajas</w:t>
            </w:r>
          </w:p>
        </w:tc>
      </w:tr>
      <w:tr w:rsidR="004A4D6E" w:rsidRPr="000D6379" w:rsidTr="0026014C">
        <w:trPr>
          <w:jc w:val="center"/>
        </w:trPr>
        <w:tc>
          <w:tcPr>
            <w:tcW w:w="6374" w:type="dxa"/>
          </w:tcPr>
          <w:p w:rsidR="004A4D6E" w:rsidRPr="000D6379" w:rsidRDefault="004A4D6E" w:rsidP="004A4D6E">
            <w:pPr>
              <w:jc w:val="both"/>
              <w:rPr>
                <w:rFonts w:ascii="Arial" w:eastAsia="Calibri" w:hAnsi="Arial" w:cs="Arial"/>
                <w:sz w:val="22"/>
                <w:lang w:val="es-MX"/>
              </w:rPr>
            </w:pPr>
            <w:r w:rsidRPr="000D6379">
              <w:rPr>
                <w:rFonts w:ascii="Arial" w:eastAsia="Calibri" w:hAnsi="Arial" w:cs="Arial"/>
                <w:sz w:val="22"/>
                <w:szCs w:val="22"/>
                <w:lang w:val="es-MX"/>
              </w:rPr>
              <w:t>Documentación de transferencias recibidas en 2016 y 2017, que se ubicaban en Enrejado 1 (sótano).</w:t>
            </w:r>
          </w:p>
        </w:tc>
        <w:tc>
          <w:tcPr>
            <w:tcW w:w="1701" w:type="dxa"/>
          </w:tcPr>
          <w:p w:rsidR="004A4D6E" w:rsidRPr="000D6379" w:rsidRDefault="004A4D6E" w:rsidP="004A4D6E">
            <w:pPr>
              <w:jc w:val="center"/>
              <w:rPr>
                <w:rFonts w:ascii="Arial" w:eastAsia="Calibri" w:hAnsi="Arial" w:cs="Arial"/>
                <w:sz w:val="22"/>
                <w:lang w:val="es-MX"/>
              </w:rPr>
            </w:pPr>
            <w:r w:rsidRPr="000D6379">
              <w:rPr>
                <w:rFonts w:ascii="Arial" w:eastAsia="Calibri" w:hAnsi="Arial" w:cs="Arial"/>
                <w:sz w:val="22"/>
                <w:lang w:val="es-MX"/>
              </w:rPr>
              <w:t>40 cajas</w:t>
            </w:r>
          </w:p>
        </w:tc>
      </w:tr>
      <w:tr w:rsidR="004A4D6E" w:rsidRPr="000D6379" w:rsidTr="0026014C">
        <w:trPr>
          <w:jc w:val="center"/>
        </w:trPr>
        <w:tc>
          <w:tcPr>
            <w:tcW w:w="6374" w:type="dxa"/>
          </w:tcPr>
          <w:p w:rsidR="004A4D6E" w:rsidRPr="000D6379" w:rsidRDefault="004A4D6E" w:rsidP="00D20567">
            <w:pPr>
              <w:jc w:val="right"/>
              <w:rPr>
                <w:rFonts w:ascii="Arial" w:eastAsia="Calibri" w:hAnsi="Arial" w:cs="Arial"/>
                <w:sz w:val="22"/>
                <w:lang w:val="es-MX"/>
              </w:rPr>
            </w:pPr>
            <w:r w:rsidRPr="000D6379">
              <w:rPr>
                <w:rFonts w:ascii="Arial" w:eastAsia="Calibri" w:hAnsi="Arial" w:cs="Arial"/>
                <w:sz w:val="22"/>
                <w:lang w:val="es-MX"/>
              </w:rPr>
              <w:t>Total</w:t>
            </w:r>
          </w:p>
        </w:tc>
        <w:tc>
          <w:tcPr>
            <w:tcW w:w="1701" w:type="dxa"/>
          </w:tcPr>
          <w:p w:rsidR="004A4D6E" w:rsidRPr="000D6379" w:rsidRDefault="00962EF8" w:rsidP="004A4D6E">
            <w:pPr>
              <w:jc w:val="center"/>
              <w:rPr>
                <w:rFonts w:ascii="Arial" w:eastAsia="Calibri" w:hAnsi="Arial" w:cs="Arial"/>
                <w:b/>
                <w:sz w:val="22"/>
                <w:lang w:val="es-MX"/>
              </w:rPr>
            </w:pPr>
            <w:r>
              <w:rPr>
                <w:rFonts w:ascii="Arial" w:eastAsia="Calibri" w:hAnsi="Arial" w:cs="Arial"/>
                <w:b/>
                <w:sz w:val="22"/>
                <w:lang w:val="es-MX"/>
              </w:rPr>
              <w:t>180</w:t>
            </w:r>
            <w:r w:rsidR="004A4D6E" w:rsidRPr="000D6379">
              <w:rPr>
                <w:rFonts w:ascii="Arial" w:eastAsia="Calibri" w:hAnsi="Arial" w:cs="Arial"/>
                <w:b/>
                <w:sz w:val="22"/>
                <w:lang w:val="es-MX"/>
              </w:rPr>
              <w:t xml:space="preserve"> cajas</w:t>
            </w:r>
          </w:p>
        </w:tc>
      </w:tr>
    </w:tbl>
    <w:p w:rsidR="004A4D6E" w:rsidRPr="000D6379" w:rsidRDefault="004A4D6E" w:rsidP="004A4D6E">
      <w:pPr>
        <w:jc w:val="both"/>
        <w:rPr>
          <w:rFonts w:ascii="Arial" w:eastAsia="Calibri" w:hAnsi="Arial" w:cs="Arial"/>
          <w:sz w:val="22"/>
        </w:rPr>
      </w:pPr>
    </w:p>
    <w:p w:rsidR="004A4D6E" w:rsidRPr="000D6379" w:rsidRDefault="004A4D6E" w:rsidP="004A4D6E">
      <w:pPr>
        <w:spacing w:line="360" w:lineRule="auto"/>
        <w:jc w:val="both"/>
        <w:rPr>
          <w:rFonts w:ascii="Arial" w:eastAsia="Calibri" w:hAnsi="Arial" w:cs="Arial"/>
          <w:sz w:val="22"/>
        </w:rPr>
      </w:pPr>
      <w:r w:rsidRPr="000D6379">
        <w:rPr>
          <w:rFonts w:ascii="Arial" w:eastAsia="Calibri" w:hAnsi="Arial" w:cs="Arial"/>
          <w:sz w:val="22"/>
        </w:rPr>
        <w:t>Como una medida para incrementar las área</w:t>
      </w:r>
      <w:r w:rsidR="00910297" w:rsidRPr="000D6379">
        <w:rPr>
          <w:rFonts w:ascii="Arial" w:eastAsia="Calibri" w:hAnsi="Arial" w:cs="Arial"/>
          <w:sz w:val="22"/>
        </w:rPr>
        <w:t>s de resguardo de documentación</w:t>
      </w:r>
      <w:r w:rsidRPr="000D6379">
        <w:rPr>
          <w:rFonts w:ascii="Arial" w:eastAsia="Calibri" w:hAnsi="Arial" w:cs="Arial"/>
          <w:sz w:val="22"/>
        </w:rPr>
        <w:t xml:space="preserve"> y</w:t>
      </w:r>
      <w:r w:rsidR="00910297" w:rsidRPr="000D6379">
        <w:rPr>
          <w:rFonts w:ascii="Arial" w:eastAsia="Calibri" w:hAnsi="Arial" w:cs="Arial"/>
          <w:sz w:val="22"/>
        </w:rPr>
        <w:t>,</w:t>
      </w:r>
      <w:r w:rsidRPr="000D6379">
        <w:rPr>
          <w:rFonts w:ascii="Arial" w:eastAsia="Calibri" w:hAnsi="Arial" w:cs="Arial"/>
          <w:sz w:val="22"/>
        </w:rPr>
        <w:t xml:space="preserve"> en previsión a la recepción de las transferencias de los expedientes de los recursos de revisión, en el mes noviembre de 2017 se realizó el traslado de un parte del acervo del Archivo de </w:t>
      </w:r>
      <w:r w:rsidRPr="000D6379">
        <w:rPr>
          <w:rFonts w:ascii="Arial" w:eastAsia="Calibri" w:hAnsi="Arial" w:cs="Arial"/>
          <w:sz w:val="22"/>
        </w:rPr>
        <w:lastRenderedPageBreak/>
        <w:t>Concentración a la empresa Pay per Box, para el reguardo de la documentación que se detalla en la siguiente tabla:</w:t>
      </w:r>
    </w:p>
    <w:p w:rsidR="004A4D6E" w:rsidRPr="000D6379" w:rsidRDefault="004A4D6E" w:rsidP="004A4D6E">
      <w:pPr>
        <w:jc w:val="both"/>
        <w:rPr>
          <w:rFonts w:ascii="Arial" w:eastAsia="Calibri" w:hAnsi="Arial" w:cs="Arial"/>
          <w:sz w:val="22"/>
        </w:rPr>
      </w:pPr>
    </w:p>
    <w:tbl>
      <w:tblPr>
        <w:tblStyle w:val="Tabladecuadrcula1clara-nfasis61"/>
        <w:tblW w:w="83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7"/>
        <w:gridCol w:w="1560"/>
        <w:gridCol w:w="1842"/>
      </w:tblGrid>
      <w:tr w:rsidR="004A4D6E" w:rsidRPr="000D6379" w:rsidTr="004A4D6E">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67" w:type="dxa"/>
            <w:noWrap/>
          </w:tcPr>
          <w:p w:rsidR="004A4D6E" w:rsidRPr="000D6379" w:rsidRDefault="00340EE9" w:rsidP="00340EE9">
            <w:pPr>
              <w:tabs>
                <w:tab w:val="left" w:pos="516"/>
                <w:tab w:val="center" w:pos="2375"/>
              </w:tabs>
              <w:rPr>
                <w:rFonts w:ascii="Arial" w:hAnsi="Arial" w:cs="Arial"/>
                <w:b w:val="0"/>
                <w:color w:val="000000"/>
                <w:sz w:val="22"/>
                <w:szCs w:val="22"/>
                <w:lang w:val="es-MX" w:eastAsia="es-MX"/>
              </w:rPr>
            </w:pPr>
            <w:r w:rsidRPr="000D6379">
              <w:rPr>
                <w:rFonts w:ascii="Arial" w:hAnsi="Arial" w:cs="Arial"/>
                <w:b w:val="0"/>
                <w:color w:val="000000"/>
                <w:sz w:val="22"/>
                <w:szCs w:val="22"/>
                <w:lang w:val="es-MX" w:eastAsia="es-MX"/>
              </w:rPr>
              <w:tab/>
            </w:r>
            <w:r w:rsidRPr="000D6379">
              <w:rPr>
                <w:rFonts w:ascii="Arial" w:hAnsi="Arial" w:cs="Arial"/>
                <w:b w:val="0"/>
                <w:color w:val="000000"/>
                <w:sz w:val="22"/>
                <w:szCs w:val="22"/>
                <w:lang w:val="es-MX" w:eastAsia="es-MX"/>
              </w:rPr>
              <w:tab/>
            </w:r>
            <w:r w:rsidR="004A4D6E" w:rsidRPr="000D6379">
              <w:rPr>
                <w:rFonts w:ascii="Arial" w:hAnsi="Arial" w:cs="Arial"/>
                <w:b w:val="0"/>
                <w:color w:val="000000"/>
                <w:sz w:val="22"/>
                <w:szCs w:val="22"/>
                <w:lang w:val="es-MX" w:eastAsia="es-MX"/>
              </w:rPr>
              <w:t>Actividad</w:t>
            </w:r>
          </w:p>
        </w:tc>
        <w:tc>
          <w:tcPr>
            <w:tcW w:w="1560" w:type="dxa"/>
            <w:noWrap/>
            <w:hideMark/>
          </w:tcPr>
          <w:p w:rsidR="004A4D6E" w:rsidRPr="000D6379" w:rsidRDefault="004A4D6E" w:rsidP="004A4D6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2"/>
                <w:szCs w:val="22"/>
                <w:lang w:val="es-MX" w:eastAsia="es-MX"/>
              </w:rPr>
            </w:pPr>
            <w:r w:rsidRPr="000D6379">
              <w:rPr>
                <w:rFonts w:ascii="Arial" w:hAnsi="Arial" w:cs="Arial"/>
                <w:b w:val="0"/>
                <w:color w:val="000000"/>
                <w:sz w:val="22"/>
                <w:szCs w:val="22"/>
                <w:lang w:val="es-MX" w:eastAsia="es-MX"/>
              </w:rPr>
              <w:t>Expedientes</w:t>
            </w:r>
          </w:p>
        </w:tc>
        <w:tc>
          <w:tcPr>
            <w:tcW w:w="1842" w:type="dxa"/>
          </w:tcPr>
          <w:p w:rsidR="004A4D6E" w:rsidRPr="000D6379" w:rsidRDefault="004A4D6E" w:rsidP="004A4D6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2"/>
                <w:szCs w:val="22"/>
                <w:lang w:val="es-MX" w:eastAsia="es-MX"/>
              </w:rPr>
            </w:pPr>
            <w:r w:rsidRPr="000D6379">
              <w:rPr>
                <w:rFonts w:ascii="Arial" w:hAnsi="Arial" w:cs="Arial"/>
                <w:b w:val="0"/>
                <w:color w:val="000000"/>
                <w:sz w:val="22"/>
                <w:szCs w:val="22"/>
                <w:lang w:val="es-MX" w:eastAsia="es-MX"/>
              </w:rPr>
              <w:t>Cajas</w:t>
            </w:r>
          </w:p>
        </w:tc>
      </w:tr>
      <w:tr w:rsidR="004A4D6E" w:rsidRPr="000D6379" w:rsidTr="004A4D6E">
        <w:trPr>
          <w:trHeight w:val="478"/>
          <w:jc w:val="center"/>
        </w:trPr>
        <w:tc>
          <w:tcPr>
            <w:cnfStyle w:val="001000000000" w:firstRow="0" w:lastRow="0" w:firstColumn="1" w:lastColumn="0" w:oddVBand="0" w:evenVBand="0" w:oddHBand="0" w:evenHBand="0" w:firstRowFirstColumn="0" w:firstRowLastColumn="0" w:lastRowFirstColumn="0" w:lastRowLastColumn="0"/>
            <w:tcW w:w="4967" w:type="dxa"/>
            <w:noWrap/>
          </w:tcPr>
          <w:p w:rsidR="004A4D6E" w:rsidRPr="000D6379" w:rsidRDefault="004A4D6E" w:rsidP="004A4D6E">
            <w:pPr>
              <w:numPr>
                <w:ilvl w:val="0"/>
                <w:numId w:val="25"/>
              </w:numPr>
              <w:contextualSpacing/>
              <w:rPr>
                <w:rFonts w:ascii="Arial" w:hAnsi="Arial" w:cs="Arial"/>
                <w:b w:val="0"/>
                <w:color w:val="000000"/>
                <w:sz w:val="22"/>
                <w:szCs w:val="22"/>
                <w:lang w:val="es-MX" w:eastAsia="es-MX"/>
              </w:rPr>
            </w:pPr>
            <w:r w:rsidRPr="000D6379">
              <w:rPr>
                <w:rFonts w:ascii="Arial" w:hAnsi="Arial" w:cs="Arial"/>
                <w:b w:val="0"/>
                <w:color w:val="000000"/>
                <w:sz w:val="22"/>
                <w:szCs w:val="22"/>
                <w:lang w:val="es-MX" w:eastAsia="es-MX"/>
              </w:rPr>
              <w:t xml:space="preserve">Expedientes de Pólizas </w:t>
            </w:r>
          </w:p>
        </w:tc>
        <w:tc>
          <w:tcPr>
            <w:tcW w:w="1560" w:type="dxa"/>
            <w:noWrap/>
          </w:tcPr>
          <w:p w:rsidR="004A4D6E" w:rsidRPr="000D6379" w:rsidRDefault="004A4D6E" w:rsidP="004A4D6E">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2"/>
                <w:szCs w:val="22"/>
                <w:lang w:val="es-MX" w:eastAsia="es-MX"/>
              </w:rPr>
            </w:pPr>
            <w:r w:rsidRPr="000D6379">
              <w:rPr>
                <w:rFonts w:ascii="Arial" w:hAnsi="Arial" w:cs="Arial"/>
                <w:bCs/>
                <w:color w:val="000000"/>
                <w:sz w:val="22"/>
                <w:szCs w:val="22"/>
                <w:lang w:val="es-MX" w:eastAsia="es-MX"/>
              </w:rPr>
              <w:t>1027</w:t>
            </w:r>
          </w:p>
        </w:tc>
        <w:tc>
          <w:tcPr>
            <w:tcW w:w="1842" w:type="dxa"/>
          </w:tcPr>
          <w:p w:rsidR="004A4D6E" w:rsidRPr="000D6379" w:rsidRDefault="004A4D6E" w:rsidP="004A4D6E">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2"/>
                <w:szCs w:val="22"/>
                <w:lang w:val="es-MX" w:eastAsia="es-MX"/>
              </w:rPr>
            </w:pPr>
            <w:r w:rsidRPr="000D6379">
              <w:rPr>
                <w:rFonts w:ascii="Arial" w:hAnsi="Arial" w:cs="Arial"/>
                <w:bCs/>
                <w:color w:val="000000"/>
                <w:sz w:val="22"/>
                <w:szCs w:val="22"/>
                <w:lang w:val="es-MX" w:eastAsia="es-MX"/>
              </w:rPr>
              <w:t>106</w:t>
            </w:r>
          </w:p>
        </w:tc>
      </w:tr>
      <w:tr w:rsidR="004A4D6E" w:rsidRPr="000D6379" w:rsidTr="004A4D6E">
        <w:trPr>
          <w:trHeight w:val="857"/>
          <w:jc w:val="center"/>
        </w:trPr>
        <w:tc>
          <w:tcPr>
            <w:cnfStyle w:val="001000000000" w:firstRow="0" w:lastRow="0" w:firstColumn="1" w:lastColumn="0" w:oddVBand="0" w:evenVBand="0" w:oddHBand="0" w:evenHBand="0" w:firstRowFirstColumn="0" w:firstRowLastColumn="0" w:lastRowFirstColumn="0" w:lastRowLastColumn="0"/>
            <w:tcW w:w="4967" w:type="dxa"/>
            <w:noWrap/>
          </w:tcPr>
          <w:p w:rsidR="004A4D6E" w:rsidRPr="000D6379" w:rsidRDefault="004A4D6E" w:rsidP="004A4D6E">
            <w:pPr>
              <w:numPr>
                <w:ilvl w:val="0"/>
                <w:numId w:val="24"/>
              </w:numPr>
              <w:ind w:left="447"/>
              <w:contextualSpacing/>
              <w:rPr>
                <w:rFonts w:ascii="Arial" w:hAnsi="Arial" w:cs="Arial"/>
                <w:b w:val="0"/>
                <w:color w:val="000000"/>
                <w:sz w:val="22"/>
                <w:szCs w:val="22"/>
                <w:lang w:val="es-MX" w:eastAsia="es-MX"/>
              </w:rPr>
            </w:pPr>
            <w:r w:rsidRPr="000D6379">
              <w:rPr>
                <w:rFonts w:ascii="Arial" w:hAnsi="Arial" w:cs="Arial"/>
                <w:b w:val="0"/>
                <w:color w:val="000000"/>
                <w:sz w:val="22"/>
                <w:szCs w:val="22"/>
                <w:lang w:val="es-MX" w:eastAsia="es-MX"/>
              </w:rPr>
              <w:t xml:space="preserve">Transferencias 2016 </w:t>
            </w:r>
          </w:p>
          <w:p w:rsidR="004A4D6E" w:rsidRPr="000D6379" w:rsidRDefault="004A4D6E" w:rsidP="004A4D6E">
            <w:pPr>
              <w:numPr>
                <w:ilvl w:val="0"/>
                <w:numId w:val="24"/>
              </w:numPr>
              <w:ind w:left="447"/>
              <w:contextualSpacing/>
              <w:rPr>
                <w:rFonts w:ascii="Arial" w:hAnsi="Arial" w:cs="Arial"/>
                <w:b w:val="0"/>
                <w:color w:val="000000"/>
                <w:sz w:val="22"/>
                <w:szCs w:val="22"/>
                <w:lang w:val="es-MX" w:eastAsia="es-MX"/>
              </w:rPr>
            </w:pPr>
            <w:r w:rsidRPr="000D6379">
              <w:rPr>
                <w:rFonts w:ascii="Arial" w:hAnsi="Arial" w:cs="Arial"/>
                <w:b w:val="0"/>
                <w:color w:val="000000"/>
                <w:sz w:val="22"/>
                <w:szCs w:val="22"/>
                <w:lang w:val="es-MX" w:eastAsia="es-MX"/>
              </w:rPr>
              <w:t>Transferencias 2017, enero a octubre</w:t>
            </w:r>
          </w:p>
        </w:tc>
        <w:tc>
          <w:tcPr>
            <w:tcW w:w="1560" w:type="dxa"/>
            <w:noWrap/>
          </w:tcPr>
          <w:p w:rsidR="004A4D6E" w:rsidRPr="000D6379" w:rsidRDefault="004A4D6E" w:rsidP="004A4D6E">
            <w:pPr>
              <w:numPr>
                <w:ilvl w:val="0"/>
                <w:numId w:val="24"/>
              </w:numPr>
              <w:ind w:left="447"/>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D6379">
              <w:rPr>
                <w:rFonts w:ascii="Arial" w:hAnsi="Arial" w:cs="Arial"/>
                <w:bCs/>
                <w:color w:val="000000"/>
                <w:sz w:val="22"/>
                <w:szCs w:val="22"/>
                <w:lang w:val="es-MX" w:eastAsia="es-MX"/>
              </w:rPr>
              <w:t>1,557</w:t>
            </w:r>
          </w:p>
          <w:p w:rsidR="004A4D6E" w:rsidRPr="000D6379" w:rsidRDefault="004A4D6E" w:rsidP="004A4D6E">
            <w:pPr>
              <w:numPr>
                <w:ilvl w:val="0"/>
                <w:numId w:val="24"/>
              </w:numPr>
              <w:ind w:left="447"/>
              <w:contextualSpacing/>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2"/>
                <w:szCs w:val="22"/>
                <w:lang w:val="es-MX" w:eastAsia="es-MX"/>
              </w:rPr>
            </w:pPr>
            <w:r w:rsidRPr="000D6379">
              <w:rPr>
                <w:rFonts w:ascii="Arial" w:hAnsi="Arial" w:cs="Arial"/>
                <w:bCs/>
                <w:color w:val="000000"/>
                <w:sz w:val="22"/>
                <w:szCs w:val="22"/>
                <w:lang w:val="es-MX" w:eastAsia="es-MX"/>
              </w:rPr>
              <w:t>2,080</w:t>
            </w:r>
          </w:p>
        </w:tc>
        <w:tc>
          <w:tcPr>
            <w:tcW w:w="1842" w:type="dxa"/>
          </w:tcPr>
          <w:p w:rsidR="004A4D6E" w:rsidRPr="000D6379" w:rsidRDefault="004A4D6E" w:rsidP="004A4D6E">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2"/>
                <w:szCs w:val="22"/>
                <w:lang w:val="es-MX" w:eastAsia="es-MX"/>
              </w:rPr>
            </w:pPr>
          </w:p>
          <w:p w:rsidR="004A4D6E" w:rsidRPr="000D6379" w:rsidRDefault="004A4D6E" w:rsidP="004A4D6E">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2"/>
                <w:szCs w:val="22"/>
                <w:lang w:val="es-MX" w:eastAsia="es-MX"/>
              </w:rPr>
            </w:pPr>
            <w:r w:rsidRPr="000D6379">
              <w:rPr>
                <w:rFonts w:ascii="Arial" w:hAnsi="Arial" w:cs="Arial"/>
                <w:bCs/>
                <w:color w:val="000000"/>
                <w:sz w:val="22"/>
                <w:szCs w:val="22"/>
                <w:lang w:val="es-MX" w:eastAsia="es-MX"/>
              </w:rPr>
              <w:t>63</w:t>
            </w:r>
          </w:p>
        </w:tc>
      </w:tr>
      <w:tr w:rsidR="004A4D6E" w:rsidRPr="000D6379" w:rsidTr="004A4D6E">
        <w:trPr>
          <w:trHeight w:val="300"/>
          <w:jc w:val="center"/>
        </w:trPr>
        <w:tc>
          <w:tcPr>
            <w:cnfStyle w:val="001000000000" w:firstRow="0" w:lastRow="0" w:firstColumn="1" w:lastColumn="0" w:oddVBand="0" w:evenVBand="0" w:oddHBand="0" w:evenHBand="0" w:firstRowFirstColumn="0" w:firstRowLastColumn="0" w:lastRowFirstColumn="0" w:lastRowLastColumn="0"/>
            <w:tcW w:w="4967" w:type="dxa"/>
            <w:noWrap/>
          </w:tcPr>
          <w:p w:rsidR="004A4D6E" w:rsidRPr="000D6379" w:rsidRDefault="004A4D6E" w:rsidP="004A4D6E">
            <w:pPr>
              <w:jc w:val="right"/>
              <w:rPr>
                <w:rFonts w:ascii="Arial" w:hAnsi="Arial" w:cs="Arial"/>
                <w:b w:val="0"/>
                <w:color w:val="000000"/>
                <w:sz w:val="22"/>
                <w:szCs w:val="22"/>
                <w:lang w:val="es-MX" w:eastAsia="es-MX"/>
              </w:rPr>
            </w:pPr>
            <w:r w:rsidRPr="000D6379">
              <w:rPr>
                <w:rFonts w:ascii="Arial" w:hAnsi="Arial" w:cs="Arial"/>
                <w:b w:val="0"/>
                <w:color w:val="000000"/>
                <w:sz w:val="22"/>
                <w:szCs w:val="22"/>
                <w:lang w:val="es-MX" w:eastAsia="es-MX"/>
              </w:rPr>
              <w:t>Total</w:t>
            </w:r>
          </w:p>
        </w:tc>
        <w:tc>
          <w:tcPr>
            <w:tcW w:w="1560" w:type="dxa"/>
            <w:noWrap/>
          </w:tcPr>
          <w:p w:rsidR="004A4D6E" w:rsidRPr="000D6379" w:rsidRDefault="004A4D6E" w:rsidP="004A4D6E">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2"/>
                <w:szCs w:val="22"/>
                <w:lang w:val="es-MX" w:eastAsia="es-MX"/>
              </w:rPr>
            </w:pPr>
            <w:r w:rsidRPr="000D6379">
              <w:rPr>
                <w:rFonts w:ascii="Arial" w:hAnsi="Arial" w:cs="Arial"/>
                <w:bCs/>
                <w:color w:val="000000"/>
                <w:sz w:val="22"/>
                <w:szCs w:val="22"/>
                <w:lang w:val="es-MX" w:eastAsia="es-MX"/>
              </w:rPr>
              <w:t>3,637</w:t>
            </w:r>
          </w:p>
        </w:tc>
        <w:tc>
          <w:tcPr>
            <w:tcW w:w="1842" w:type="dxa"/>
          </w:tcPr>
          <w:p w:rsidR="004A4D6E" w:rsidRPr="000D6379" w:rsidRDefault="004A4D6E" w:rsidP="004A4D6E">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2"/>
                <w:szCs w:val="22"/>
                <w:lang w:val="es-MX" w:eastAsia="es-MX"/>
              </w:rPr>
            </w:pPr>
            <w:r w:rsidRPr="000D6379">
              <w:rPr>
                <w:rFonts w:ascii="Arial" w:hAnsi="Arial" w:cs="Arial"/>
                <w:bCs/>
                <w:color w:val="000000"/>
                <w:sz w:val="22"/>
                <w:szCs w:val="22"/>
                <w:lang w:val="es-MX" w:eastAsia="es-MX"/>
              </w:rPr>
              <w:t>169</w:t>
            </w:r>
          </w:p>
        </w:tc>
      </w:tr>
    </w:tbl>
    <w:p w:rsidR="004A4D6E" w:rsidRPr="000D6379" w:rsidRDefault="004A4D6E" w:rsidP="004A4D6E">
      <w:pPr>
        <w:jc w:val="both"/>
        <w:rPr>
          <w:rFonts w:ascii="Arial" w:eastAsia="Calibri" w:hAnsi="Arial" w:cs="Arial"/>
          <w:b/>
          <w:sz w:val="22"/>
        </w:rPr>
      </w:pPr>
    </w:p>
    <w:p w:rsidR="004A4D6E" w:rsidRPr="000D6379" w:rsidRDefault="004A4D6E" w:rsidP="004A4D6E">
      <w:pPr>
        <w:spacing w:line="360" w:lineRule="auto"/>
        <w:jc w:val="both"/>
        <w:rPr>
          <w:rFonts w:ascii="Arial" w:eastAsia="Calibri" w:hAnsi="Arial" w:cs="Arial"/>
          <w:b/>
          <w:color w:val="000000"/>
          <w:sz w:val="22"/>
          <w:szCs w:val="22"/>
          <w:lang w:val="es-MX" w:eastAsia="es-MX"/>
        </w:rPr>
      </w:pPr>
    </w:p>
    <w:p w:rsidR="004A4D6E" w:rsidRPr="000D6379" w:rsidRDefault="004A4D6E" w:rsidP="004A4D6E">
      <w:pPr>
        <w:jc w:val="both"/>
        <w:rPr>
          <w:rFonts w:ascii="Arial" w:eastAsia="Calibri" w:hAnsi="Arial" w:cs="Arial"/>
          <w:b/>
          <w:color w:val="000000"/>
          <w:lang w:val="es-MX" w:eastAsia="es-MX"/>
        </w:rPr>
      </w:pPr>
      <w:r w:rsidRPr="000D6379">
        <w:rPr>
          <w:rFonts w:ascii="Arial" w:eastAsia="Calibri" w:hAnsi="Arial" w:cs="Arial"/>
          <w:b/>
          <w:color w:val="000000"/>
          <w:lang w:val="es-MX" w:eastAsia="es-MX"/>
        </w:rPr>
        <w:t>d5. Adquisición de guardas de diversas medidas y calibres para el Archivo de Concentración.</w:t>
      </w:r>
    </w:p>
    <w:p w:rsidR="0026014C" w:rsidRPr="000D6379" w:rsidRDefault="0026014C" w:rsidP="004A4D6E">
      <w:pPr>
        <w:jc w:val="both"/>
        <w:rPr>
          <w:rFonts w:ascii="Arial" w:eastAsia="Calibri" w:hAnsi="Arial" w:cs="Arial"/>
          <w:b/>
          <w:color w:val="000000"/>
          <w:lang w:val="es-MX" w:eastAsia="es-MX"/>
        </w:rPr>
      </w:pPr>
    </w:p>
    <w:p w:rsidR="0026014C" w:rsidRDefault="00962EF8" w:rsidP="0026014C">
      <w:pPr>
        <w:spacing w:line="360" w:lineRule="auto"/>
        <w:jc w:val="both"/>
        <w:rPr>
          <w:rFonts w:ascii="Arial" w:eastAsia="Calibri" w:hAnsi="Arial" w:cs="Arial"/>
          <w:lang w:val="es-MX" w:eastAsia="es-MX"/>
        </w:rPr>
      </w:pPr>
      <w:r>
        <w:rPr>
          <w:rFonts w:ascii="Arial" w:eastAsia="Calibri" w:hAnsi="Arial" w:cs="Arial"/>
          <w:lang w:val="es-MX" w:eastAsia="es-MX"/>
        </w:rPr>
        <w:t>En cumplimento a é</w:t>
      </w:r>
      <w:r w:rsidR="0026014C" w:rsidRPr="000D6379">
        <w:rPr>
          <w:rFonts w:ascii="Arial" w:eastAsia="Calibri" w:hAnsi="Arial" w:cs="Arial"/>
          <w:lang w:val="es-MX" w:eastAsia="es-MX"/>
        </w:rPr>
        <w:t>sta actividad, se realizaron las gestiones necesarias ante las instancias competentes para la adquisición de los siguientes insumos:</w:t>
      </w:r>
    </w:p>
    <w:tbl>
      <w:tblPr>
        <w:tblStyle w:val="Tabladecuadrcula1clara-nfasis61"/>
        <w:tblW w:w="8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1697"/>
        <w:gridCol w:w="2834"/>
      </w:tblGrid>
      <w:tr w:rsidR="004A4D6E" w:rsidRPr="000D6379" w:rsidTr="00D20567">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110" w:type="dxa"/>
            <w:tcBorders>
              <w:bottom w:val="none" w:sz="0" w:space="0" w:color="auto"/>
            </w:tcBorders>
            <w:noWrap/>
          </w:tcPr>
          <w:p w:rsidR="004A4D6E" w:rsidRPr="000D6379" w:rsidRDefault="004A4D6E" w:rsidP="004A4D6E">
            <w:pPr>
              <w:jc w:val="center"/>
              <w:rPr>
                <w:rFonts w:ascii="Arial" w:hAnsi="Arial" w:cs="Arial"/>
                <w:b w:val="0"/>
                <w:color w:val="000000"/>
                <w:sz w:val="22"/>
                <w:szCs w:val="22"/>
                <w:lang w:val="es-MX" w:eastAsia="es-MX"/>
              </w:rPr>
            </w:pPr>
            <w:r w:rsidRPr="000D6379">
              <w:rPr>
                <w:rFonts w:ascii="Arial" w:hAnsi="Arial" w:cs="Arial"/>
                <w:b w:val="0"/>
                <w:color w:val="000000"/>
                <w:sz w:val="22"/>
                <w:szCs w:val="22"/>
                <w:lang w:val="es-MX" w:eastAsia="es-MX"/>
              </w:rPr>
              <w:t>Actividad realizada</w:t>
            </w:r>
          </w:p>
        </w:tc>
        <w:tc>
          <w:tcPr>
            <w:tcW w:w="1697" w:type="dxa"/>
            <w:tcBorders>
              <w:bottom w:val="none" w:sz="0" w:space="0" w:color="auto"/>
            </w:tcBorders>
          </w:tcPr>
          <w:p w:rsidR="004A4D6E" w:rsidRPr="000D6379" w:rsidRDefault="004A4D6E" w:rsidP="004A4D6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2"/>
                <w:szCs w:val="22"/>
                <w:lang w:val="es-MX" w:eastAsia="es-MX"/>
              </w:rPr>
            </w:pPr>
            <w:r w:rsidRPr="000D6379">
              <w:rPr>
                <w:rFonts w:ascii="Arial" w:hAnsi="Arial" w:cs="Arial"/>
                <w:b w:val="0"/>
                <w:color w:val="000000"/>
                <w:sz w:val="22"/>
                <w:szCs w:val="22"/>
                <w:lang w:val="es-MX" w:eastAsia="es-MX"/>
              </w:rPr>
              <w:t>Fecha</w:t>
            </w:r>
          </w:p>
        </w:tc>
        <w:tc>
          <w:tcPr>
            <w:tcW w:w="2834" w:type="dxa"/>
            <w:tcBorders>
              <w:bottom w:val="none" w:sz="0" w:space="0" w:color="auto"/>
            </w:tcBorders>
            <w:noWrap/>
            <w:hideMark/>
          </w:tcPr>
          <w:p w:rsidR="004A4D6E" w:rsidRPr="000D6379" w:rsidRDefault="004A4D6E" w:rsidP="004A4D6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2"/>
                <w:szCs w:val="22"/>
                <w:lang w:val="es-MX" w:eastAsia="es-MX"/>
              </w:rPr>
            </w:pPr>
            <w:r w:rsidRPr="000D6379">
              <w:rPr>
                <w:rFonts w:ascii="Arial" w:hAnsi="Arial" w:cs="Arial"/>
                <w:b w:val="0"/>
                <w:color w:val="000000"/>
                <w:sz w:val="22"/>
                <w:szCs w:val="22"/>
                <w:lang w:val="es-MX" w:eastAsia="es-MX"/>
              </w:rPr>
              <w:t>Gasto erogado</w:t>
            </w:r>
          </w:p>
        </w:tc>
      </w:tr>
      <w:tr w:rsidR="004A4D6E" w:rsidRPr="000D6379" w:rsidTr="00D20567">
        <w:trPr>
          <w:trHeight w:val="1400"/>
          <w:jc w:val="center"/>
        </w:trPr>
        <w:tc>
          <w:tcPr>
            <w:cnfStyle w:val="001000000000" w:firstRow="0" w:lastRow="0" w:firstColumn="1" w:lastColumn="0" w:oddVBand="0" w:evenVBand="0" w:oddHBand="0" w:evenHBand="0" w:firstRowFirstColumn="0" w:firstRowLastColumn="0" w:lastRowFirstColumn="0" w:lastRowLastColumn="0"/>
            <w:tcW w:w="4110" w:type="dxa"/>
            <w:noWrap/>
          </w:tcPr>
          <w:p w:rsidR="004A4D6E" w:rsidRPr="000D6379" w:rsidRDefault="004A4D6E" w:rsidP="004A4D6E">
            <w:pPr>
              <w:rPr>
                <w:rFonts w:ascii="Arial" w:hAnsi="Arial" w:cs="Arial"/>
                <w:b w:val="0"/>
                <w:color w:val="000000"/>
                <w:sz w:val="22"/>
                <w:szCs w:val="22"/>
                <w:lang w:val="es-MX" w:eastAsia="es-MX"/>
              </w:rPr>
            </w:pPr>
            <w:r w:rsidRPr="000D6379">
              <w:rPr>
                <w:rFonts w:ascii="Arial" w:hAnsi="Arial" w:cs="Arial"/>
                <w:b w:val="0"/>
                <w:color w:val="000000"/>
                <w:sz w:val="22"/>
                <w:szCs w:val="22"/>
                <w:lang w:val="es-MX" w:eastAsia="es-MX"/>
              </w:rPr>
              <w:t>Adquisición (LPN)</w:t>
            </w:r>
          </w:p>
          <w:p w:rsidR="00A6320E" w:rsidRPr="000D6379" w:rsidRDefault="004A4D6E" w:rsidP="00A6320E">
            <w:pPr>
              <w:pStyle w:val="Prrafodelista"/>
              <w:numPr>
                <w:ilvl w:val="0"/>
                <w:numId w:val="32"/>
              </w:numPr>
              <w:rPr>
                <w:rFonts w:ascii="Arial" w:hAnsi="Arial" w:cs="Arial"/>
                <w:b w:val="0"/>
                <w:color w:val="000000"/>
                <w:sz w:val="22"/>
                <w:szCs w:val="22"/>
                <w:lang w:val="es-MX" w:eastAsia="es-MX"/>
              </w:rPr>
            </w:pPr>
            <w:r w:rsidRPr="000D6379">
              <w:rPr>
                <w:rFonts w:ascii="Arial" w:hAnsi="Arial" w:cs="Arial"/>
                <w:b w:val="0"/>
                <w:color w:val="000000"/>
                <w:sz w:val="22"/>
                <w:szCs w:val="22"/>
                <w:lang w:val="es-MX" w:eastAsia="es-MX"/>
              </w:rPr>
              <w:t xml:space="preserve">1,100 cajas de polipropileno corrugado con cajas deslizables </w:t>
            </w:r>
          </w:p>
          <w:p w:rsidR="004A4D6E" w:rsidRPr="000D6379" w:rsidRDefault="004A4D6E" w:rsidP="00A6320E">
            <w:pPr>
              <w:pStyle w:val="Prrafodelista"/>
              <w:numPr>
                <w:ilvl w:val="0"/>
                <w:numId w:val="32"/>
              </w:numPr>
              <w:rPr>
                <w:rFonts w:ascii="Arial" w:hAnsi="Arial" w:cs="Arial"/>
                <w:b w:val="0"/>
                <w:color w:val="000000"/>
                <w:sz w:val="22"/>
                <w:szCs w:val="22"/>
                <w:lang w:val="es-MX" w:eastAsia="es-MX"/>
              </w:rPr>
            </w:pPr>
            <w:r w:rsidRPr="000D6379">
              <w:rPr>
                <w:rFonts w:ascii="Arial" w:hAnsi="Arial" w:cs="Arial"/>
                <w:b w:val="0"/>
                <w:color w:val="000000"/>
                <w:sz w:val="22"/>
                <w:szCs w:val="22"/>
                <w:lang w:val="es-MX" w:eastAsia="es-MX"/>
              </w:rPr>
              <w:t>8,000 Folder tamaño carta, libres de ácido y con reserva alcalina</w:t>
            </w:r>
          </w:p>
        </w:tc>
        <w:tc>
          <w:tcPr>
            <w:tcW w:w="1697" w:type="dxa"/>
          </w:tcPr>
          <w:p w:rsidR="004A4D6E" w:rsidRPr="000D6379" w:rsidRDefault="004A4D6E" w:rsidP="004A4D6E">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2"/>
                <w:szCs w:val="22"/>
                <w:lang w:val="es-MX" w:eastAsia="es-MX"/>
              </w:rPr>
            </w:pPr>
            <w:r w:rsidRPr="000D6379">
              <w:rPr>
                <w:rFonts w:ascii="Arial" w:hAnsi="Arial" w:cs="Arial"/>
                <w:color w:val="000000"/>
                <w:sz w:val="22"/>
                <w:szCs w:val="22"/>
                <w:lang w:val="es-MX" w:eastAsia="es-MX"/>
              </w:rPr>
              <w:t>Mayo 2017</w:t>
            </w:r>
          </w:p>
        </w:tc>
        <w:tc>
          <w:tcPr>
            <w:tcW w:w="2834" w:type="dxa"/>
            <w:noWrap/>
          </w:tcPr>
          <w:p w:rsidR="004A4D6E" w:rsidRPr="000D6379" w:rsidRDefault="004A4D6E" w:rsidP="004A4D6E">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2"/>
                <w:szCs w:val="22"/>
                <w:lang w:val="es-MX" w:eastAsia="es-MX"/>
              </w:rPr>
            </w:pPr>
            <w:r w:rsidRPr="000D6379">
              <w:rPr>
                <w:rFonts w:ascii="Arial" w:eastAsia="Calibri" w:hAnsi="Arial" w:cs="Arial"/>
                <w:sz w:val="22"/>
                <w:szCs w:val="22"/>
                <w:lang w:val="es-MX"/>
              </w:rPr>
              <w:t>$199,854.08</w:t>
            </w:r>
          </w:p>
        </w:tc>
      </w:tr>
      <w:tr w:rsidR="004A4D6E" w:rsidRPr="000D6379" w:rsidTr="00D20567">
        <w:trPr>
          <w:trHeight w:val="300"/>
          <w:jc w:val="center"/>
        </w:trPr>
        <w:tc>
          <w:tcPr>
            <w:cnfStyle w:val="001000000000" w:firstRow="0" w:lastRow="0" w:firstColumn="1" w:lastColumn="0" w:oddVBand="0" w:evenVBand="0" w:oddHBand="0" w:evenHBand="0" w:firstRowFirstColumn="0" w:firstRowLastColumn="0" w:lastRowFirstColumn="0" w:lastRowLastColumn="0"/>
            <w:tcW w:w="4110" w:type="dxa"/>
            <w:noWrap/>
          </w:tcPr>
          <w:p w:rsidR="004A4D6E" w:rsidRPr="000D6379" w:rsidRDefault="004A4D6E" w:rsidP="004A4D6E">
            <w:pPr>
              <w:rPr>
                <w:rFonts w:ascii="Arial" w:eastAsia="Calibri" w:hAnsi="Arial" w:cs="Arial"/>
                <w:b w:val="0"/>
                <w:sz w:val="22"/>
                <w:szCs w:val="22"/>
                <w:lang w:val="es-MX"/>
              </w:rPr>
            </w:pPr>
            <w:r w:rsidRPr="000D6379">
              <w:rPr>
                <w:rFonts w:ascii="Arial" w:eastAsia="Calibri" w:hAnsi="Arial" w:cs="Arial"/>
                <w:b w:val="0"/>
                <w:sz w:val="22"/>
                <w:szCs w:val="22"/>
                <w:lang w:val="es-MX"/>
              </w:rPr>
              <w:t>Adquisición por Compra Directa.</w:t>
            </w:r>
          </w:p>
          <w:p w:rsidR="00A6320E" w:rsidRPr="000D6379" w:rsidRDefault="004A4D6E" w:rsidP="004A4D6E">
            <w:pPr>
              <w:pStyle w:val="Prrafodelista"/>
              <w:numPr>
                <w:ilvl w:val="0"/>
                <w:numId w:val="33"/>
              </w:numPr>
              <w:rPr>
                <w:rFonts w:ascii="Arial" w:eastAsia="Calibri" w:hAnsi="Arial" w:cs="Arial"/>
                <w:b w:val="0"/>
                <w:sz w:val="22"/>
                <w:szCs w:val="22"/>
                <w:lang w:val="es-MX"/>
              </w:rPr>
            </w:pPr>
            <w:r w:rsidRPr="000D6379">
              <w:rPr>
                <w:rFonts w:ascii="Arial" w:eastAsia="Calibri" w:hAnsi="Arial" w:cs="Arial"/>
                <w:b w:val="0"/>
                <w:sz w:val="22"/>
                <w:szCs w:val="22"/>
                <w:lang w:val="es-MX"/>
              </w:rPr>
              <w:t>1,000 folder tamaño oficio, libres de ácido y con reserva alcalina</w:t>
            </w:r>
          </w:p>
          <w:p w:rsidR="004A4D6E" w:rsidRPr="000D6379" w:rsidRDefault="004A4D6E" w:rsidP="004A4D6E">
            <w:pPr>
              <w:pStyle w:val="Prrafodelista"/>
              <w:numPr>
                <w:ilvl w:val="0"/>
                <w:numId w:val="33"/>
              </w:numPr>
              <w:rPr>
                <w:rFonts w:ascii="Arial" w:eastAsia="Calibri" w:hAnsi="Arial" w:cs="Arial"/>
                <w:sz w:val="22"/>
                <w:szCs w:val="22"/>
                <w:lang w:val="es-MX"/>
              </w:rPr>
            </w:pPr>
            <w:r w:rsidRPr="000D6379">
              <w:rPr>
                <w:rFonts w:ascii="Arial" w:eastAsia="Calibri" w:hAnsi="Arial" w:cs="Arial"/>
                <w:b w:val="0"/>
                <w:sz w:val="22"/>
                <w:szCs w:val="22"/>
                <w:lang w:val="es-MX"/>
              </w:rPr>
              <w:t>2,500 folder tamaño carta, libres de ácido y con reserva alcalina</w:t>
            </w:r>
          </w:p>
        </w:tc>
        <w:tc>
          <w:tcPr>
            <w:tcW w:w="1697" w:type="dxa"/>
          </w:tcPr>
          <w:p w:rsidR="004A4D6E" w:rsidRPr="000D6379" w:rsidRDefault="004A4D6E" w:rsidP="004A4D6E">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2"/>
                <w:szCs w:val="22"/>
                <w:lang w:val="es-MX" w:eastAsia="es-MX"/>
              </w:rPr>
            </w:pPr>
            <w:r w:rsidRPr="000D6379">
              <w:rPr>
                <w:rFonts w:ascii="Arial" w:eastAsia="Calibri" w:hAnsi="Arial" w:cs="Arial"/>
                <w:bCs/>
                <w:sz w:val="22"/>
                <w:szCs w:val="22"/>
                <w:lang w:val="es-MX"/>
              </w:rPr>
              <w:t>Octubre 2017</w:t>
            </w:r>
          </w:p>
        </w:tc>
        <w:tc>
          <w:tcPr>
            <w:tcW w:w="2834" w:type="dxa"/>
            <w:noWrap/>
          </w:tcPr>
          <w:p w:rsidR="004A4D6E" w:rsidRPr="000D6379" w:rsidRDefault="004A4D6E" w:rsidP="004A4D6E">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2"/>
                <w:szCs w:val="22"/>
                <w:lang w:val="es-MX" w:eastAsia="es-MX"/>
              </w:rPr>
            </w:pPr>
            <w:r w:rsidRPr="000D6379">
              <w:rPr>
                <w:rFonts w:ascii="Arial" w:eastAsia="Calibri" w:hAnsi="Arial" w:cs="Arial"/>
                <w:sz w:val="22"/>
                <w:szCs w:val="22"/>
                <w:lang w:val="es-MX"/>
              </w:rPr>
              <w:t>$38,338.00</w:t>
            </w:r>
          </w:p>
        </w:tc>
      </w:tr>
    </w:tbl>
    <w:p w:rsidR="00A557C6" w:rsidRPr="000D6379" w:rsidRDefault="00A557C6" w:rsidP="004A4D6E">
      <w:pPr>
        <w:jc w:val="both"/>
        <w:rPr>
          <w:rFonts w:ascii="Arial" w:eastAsia="Calibri" w:hAnsi="Arial" w:cs="Arial"/>
          <w:b/>
          <w:color w:val="000000"/>
          <w:lang w:val="es-MX" w:eastAsia="es-MX"/>
        </w:rPr>
      </w:pPr>
    </w:p>
    <w:p w:rsidR="00635CBC" w:rsidRPr="000D6379" w:rsidRDefault="00635CBC" w:rsidP="004A4D6E">
      <w:pPr>
        <w:jc w:val="both"/>
        <w:rPr>
          <w:rFonts w:ascii="Arial" w:eastAsia="Calibri" w:hAnsi="Arial" w:cs="Arial"/>
          <w:b/>
          <w:color w:val="000000"/>
          <w:lang w:val="es-MX" w:eastAsia="es-MX"/>
        </w:rPr>
      </w:pPr>
    </w:p>
    <w:p w:rsidR="004A4D6E" w:rsidRPr="000D6379" w:rsidRDefault="004A4D6E" w:rsidP="004A4D6E">
      <w:pPr>
        <w:jc w:val="both"/>
        <w:rPr>
          <w:rFonts w:ascii="Arial" w:eastAsia="Calibri" w:hAnsi="Arial" w:cs="Arial"/>
          <w:b/>
          <w:color w:val="000000"/>
          <w:lang w:val="es-MX" w:eastAsia="es-MX"/>
        </w:rPr>
      </w:pPr>
      <w:r w:rsidRPr="000D6379">
        <w:rPr>
          <w:rFonts w:ascii="Arial" w:eastAsia="Calibri" w:hAnsi="Arial" w:cs="Arial"/>
          <w:b/>
          <w:color w:val="000000"/>
          <w:lang w:val="es-MX" w:eastAsia="es-MX"/>
        </w:rPr>
        <w:t>d6. Descripción documental de los expedientes transferidos del 2003-2008 al Archivo de Concentración previo a la implementación del Sistema de Gestión Documental D-Mx.</w:t>
      </w:r>
    </w:p>
    <w:p w:rsidR="004A4D6E" w:rsidRPr="000D6379" w:rsidRDefault="004A4D6E" w:rsidP="004A4D6E">
      <w:pPr>
        <w:spacing w:line="360" w:lineRule="auto"/>
        <w:jc w:val="both"/>
        <w:rPr>
          <w:rFonts w:ascii="Arial" w:eastAsia="Calibri" w:hAnsi="Arial" w:cs="Arial"/>
          <w:b/>
          <w:color w:val="000000"/>
          <w:sz w:val="22"/>
          <w:szCs w:val="22"/>
          <w:lang w:val="es-MX" w:eastAsia="es-MX"/>
        </w:rPr>
      </w:pPr>
    </w:p>
    <w:tbl>
      <w:tblPr>
        <w:tblStyle w:val="Tabladecuadrcula1clara-nfasis61"/>
        <w:tblW w:w="8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1513"/>
      </w:tblGrid>
      <w:tr w:rsidR="004A4D6E" w:rsidRPr="000D6379" w:rsidTr="00513AFE">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799" w:type="dxa"/>
            <w:tcBorders>
              <w:bottom w:val="none" w:sz="0" w:space="0" w:color="auto"/>
            </w:tcBorders>
            <w:noWrap/>
          </w:tcPr>
          <w:p w:rsidR="004A4D6E" w:rsidRPr="000D6379" w:rsidRDefault="004A4D6E" w:rsidP="004A4D6E">
            <w:pPr>
              <w:jc w:val="center"/>
              <w:rPr>
                <w:rFonts w:ascii="Arial" w:hAnsi="Arial" w:cs="Arial"/>
                <w:b w:val="0"/>
                <w:color w:val="000000"/>
                <w:sz w:val="22"/>
                <w:szCs w:val="22"/>
                <w:lang w:val="es-MX" w:eastAsia="es-MX"/>
              </w:rPr>
            </w:pPr>
            <w:r w:rsidRPr="000D6379">
              <w:rPr>
                <w:rFonts w:ascii="Arial" w:hAnsi="Arial" w:cs="Arial"/>
                <w:b w:val="0"/>
                <w:color w:val="000000"/>
                <w:sz w:val="22"/>
                <w:szCs w:val="22"/>
                <w:lang w:val="es-MX" w:eastAsia="es-MX"/>
              </w:rPr>
              <w:t>Actividad realizada</w:t>
            </w:r>
          </w:p>
        </w:tc>
        <w:tc>
          <w:tcPr>
            <w:tcW w:w="1513" w:type="dxa"/>
            <w:tcBorders>
              <w:bottom w:val="none" w:sz="0" w:space="0" w:color="auto"/>
            </w:tcBorders>
            <w:noWrap/>
            <w:hideMark/>
          </w:tcPr>
          <w:p w:rsidR="004A4D6E" w:rsidRPr="000D6379" w:rsidRDefault="004A4D6E" w:rsidP="004A4D6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2"/>
                <w:szCs w:val="22"/>
                <w:lang w:val="es-MX" w:eastAsia="es-MX"/>
              </w:rPr>
            </w:pPr>
            <w:r w:rsidRPr="000D6379">
              <w:rPr>
                <w:rFonts w:ascii="Arial" w:hAnsi="Arial" w:cs="Arial"/>
                <w:b w:val="0"/>
                <w:color w:val="000000"/>
                <w:sz w:val="22"/>
                <w:szCs w:val="22"/>
                <w:lang w:val="es-MX" w:eastAsia="es-MX"/>
              </w:rPr>
              <w:t>Expedientes</w:t>
            </w:r>
          </w:p>
        </w:tc>
      </w:tr>
      <w:tr w:rsidR="004A4D6E" w:rsidRPr="000D6379" w:rsidTr="00513AFE">
        <w:trPr>
          <w:trHeight w:val="300"/>
          <w:jc w:val="center"/>
        </w:trPr>
        <w:tc>
          <w:tcPr>
            <w:cnfStyle w:val="001000000000" w:firstRow="0" w:lastRow="0" w:firstColumn="1" w:lastColumn="0" w:oddVBand="0" w:evenVBand="0" w:oddHBand="0" w:evenHBand="0" w:firstRowFirstColumn="0" w:firstRowLastColumn="0" w:lastRowFirstColumn="0" w:lastRowLastColumn="0"/>
            <w:tcW w:w="6799" w:type="dxa"/>
            <w:noWrap/>
          </w:tcPr>
          <w:p w:rsidR="004A4D6E" w:rsidRPr="000D6379" w:rsidRDefault="004A4D6E" w:rsidP="004A4D6E">
            <w:pPr>
              <w:numPr>
                <w:ilvl w:val="0"/>
                <w:numId w:val="26"/>
              </w:numPr>
              <w:contextualSpacing/>
              <w:jc w:val="both"/>
              <w:rPr>
                <w:rFonts w:ascii="Arial" w:hAnsi="Arial" w:cs="Arial"/>
                <w:b w:val="0"/>
                <w:sz w:val="22"/>
                <w:szCs w:val="22"/>
                <w:lang w:val="es-MX" w:eastAsia="es-MX"/>
              </w:rPr>
            </w:pPr>
            <w:r w:rsidRPr="000D6379">
              <w:rPr>
                <w:rFonts w:ascii="Arial" w:hAnsi="Arial" w:cs="Arial"/>
                <w:b w:val="0"/>
                <w:sz w:val="22"/>
                <w:szCs w:val="22"/>
                <w:lang w:val="es-MX"/>
              </w:rPr>
              <w:t>Identificación, descripción y registro en el sistema D-Mx, de expedientes producidos por la Dirección General de Capacitación Promoción y Relaciones Institucionales.</w:t>
            </w:r>
          </w:p>
          <w:p w:rsidR="004A4D6E" w:rsidRPr="000D6379" w:rsidRDefault="004A4D6E" w:rsidP="004A4D6E">
            <w:pPr>
              <w:rPr>
                <w:rFonts w:ascii="Arial" w:hAnsi="Arial" w:cs="Arial"/>
                <w:b w:val="0"/>
                <w:color w:val="000000"/>
                <w:sz w:val="22"/>
                <w:szCs w:val="22"/>
                <w:lang w:val="es-MX" w:eastAsia="es-MX"/>
              </w:rPr>
            </w:pPr>
          </w:p>
        </w:tc>
        <w:tc>
          <w:tcPr>
            <w:tcW w:w="1513" w:type="dxa"/>
            <w:noWrap/>
          </w:tcPr>
          <w:p w:rsidR="004A4D6E" w:rsidRPr="000D6379" w:rsidRDefault="004A4D6E" w:rsidP="008E38CB">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2"/>
                <w:szCs w:val="22"/>
                <w:lang w:val="es-MX" w:eastAsia="es-MX"/>
              </w:rPr>
            </w:pPr>
            <w:r w:rsidRPr="000D6379">
              <w:rPr>
                <w:rFonts w:ascii="Arial" w:eastAsia="Calibri" w:hAnsi="Arial" w:cs="Arial"/>
                <w:sz w:val="22"/>
                <w:szCs w:val="22"/>
                <w:lang w:val="es-MX"/>
              </w:rPr>
              <w:t>11</w:t>
            </w:r>
          </w:p>
        </w:tc>
      </w:tr>
      <w:tr w:rsidR="004A4D6E" w:rsidRPr="000D6379" w:rsidTr="00513AFE">
        <w:trPr>
          <w:trHeight w:val="1400"/>
          <w:jc w:val="center"/>
        </w:trPr>
        <w:tc>
          <w:tcPr>
            <w:cnfStyle w:val="001000000000" w:firstRow="0" w:lastRow="0" w:firstColumn="1" w:lastColumn="0" w:oddVBand="0" w:evenVBand="0" w:oddHBand="0" w:evenHBand="0" w:firstRowFirstColumn="0" w:firstRowLastColumn="0" w:lastRowFirstColumn="0" w:lastRowLastColumn="0"/>
            <w:tcW w:w="6799" w:type="dxa"/>
            <w:noWrap/>
          </w:tcPr>
          <w:p w:rsidR="004A4D6E" w:rsidRPr="000D6379" w:rsidRDefault="004A4D6E" w:rsidP="004A4D6E">
            <w:pPr>
              <w:numPr>
                <w:ilvl w:val="0"/>
                <w:numId w:val="26"/>
              </w:numPr>
              <w:contextualSpacing/>
              <w:jc w:val="both"/>
              <w:rPr>
                <w:rFonts w:ascii="Arial" w:hAnsi="Arial" w:cs="Arial"/>
                <w:b w:val="0"/>
                <w:sz w:val="22"/>
                <w:szCs w:val="22"/>
                <w:lang w:val="es-MX" w:eastAsia="es-MX"/>
              </w:rPr>
            </w:pPr>
            <w:r w:rsidRPr="000D6379">
              <w:rPr>
                <w:rFonts w:ascii="Arial" w:hAnsi="Arial" w:cs="Arial"/>
                <w:b w:val="0"/>
                <w:sz w:val="22"/>
                <w:szCs w:val="22"/>
                <w:lang w:val="es-MX"/>
              </w:rPr>
              <w:lastRenderedPageBreak/>
              <w:t>Identificación, descripción y registro en el sistema D-Mx, de expedientes de Cumplimientos de Recursos de revisión, correspondientes a la sección COORDINACIÓN Y VIGILANCIA CON LA ADMINISTRACIÓN PÚBLICA FEDERAL, serie Comisión y Vigilancia con la Administración Pública Federal.</w:t>
            </w:r>
          </w:p>
          <w:p w:rsidR="004A4D6E" w:rsidRPr="000D6379" w:rsidRDefault="004A4D6E" w:rsidP="004A4D6E">
            <w:pPr>
              <w:rPr>
                <w:rFonts w:ascii="Arial" w:hAnsi="Arial" w:cs="Arial"/>
                <w:b w:val="0"/>
                <w:color w:val="000000"/>
                <w:sz w:val="22"/>
                <w:szCs w:val="22"/>
                <w:lang w:val="es-MX" w:eastAsia="es-MX"/>
              </w:rPr>
            </w:pPr>
          </w:p>
        </w:tc>
        <w:tc>
          <w:tcPr>
            <w:tcW w:w="1513" w:type="dxa"/>
            <w:noWrap/>
          </w:tcPr>
          <w:p w:rsidR="004A4D6E" w:rsidRPr="000D6379" w:rsidRDefault="004A4D6E" w:rsidP="008E38CB">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2"/>
                <w:szCs w:val="22"/>
                <w:lang w:val="es-MX" w:eastAsia="es-MX"/>
              </w:rPr>
            </w:pPr>
            <w:r w:rsidRPr="000D6379">
              <w:rPr>
                <w:rFonts w:ascii="Arial" w:hAnsi="Arial" w:cs="Arial"/>
                <w:bCs/>
                <w:color w:val="000000"/>
                <w:sz w:val="22"/>
                <w:szCs w:val="22"/>
                <w:lang w:val="es-MX" w:eastAsia="es-MX"/>
              </w:rPr>
              <w:t>325</w:t>
            </w:r>
          </w:p>
        </w:tc>
      </w:tr>
      <w:tr w:rsidR="004A4D6E" w:rsidRPr="000D6379" w:rsidTr="00513AFE">
        <w:trPr>
          <w:trHeight w:val="300"/>
          <w:jc w:val="center"/>
        </w:trPr>
        <w:tc>
          <w:tcPr>
            <w:cnfStyle w:val="001000000000" w:firstRow="0" w:lastRow="0" w:firstColumn="1" w:lastColumn="0" w:oddVBand="0" w:evenVBand="0" w:oddHBand="0" w:evenHBand="0" w:firstRowFirstColumn="0" w:firstRowLastColumn="0" w:lastRowFirstColumn="0" w:lastRowLastColumn="0"/>
            <w:tcW w:w="6799" w:type="dxa"/>
            <w:noWrap/>
          </w:tcPr>
          <w:p w:rsidR="004A4D6E" w:rsidRPr="000D6379" w:rsidRDefault="004A4D6E" w:rsidP="004A4D6E">
            <w:pPr>
              <w:jc w:val="right"/>
              <w:rPr>
                <w:rFonts w:ascii="Arial" w:hAnsi="Arial" w:cs="Arial"/>
                <w:b w:val="0"/>
                <w:color w:val="000000"/>
                <w:sz w:val="22"/>
                <w:szCs w:val="22"/>
                <w:lang w:val="es-MX" w:eastAsia="es-MX"/>
              </w:rPr>
            </w:pPr>
            <w:r w:rsidRPr="000D6379">
              <w:rPr>
                <w:rFonts w:ascii="Arial" w:hAnsi="Arial" w:cs="Arial"/>
                <w:b w:val="0"/>
                <w:color w:val="000000"/>
                <w:sz w:val="22"/>
                <w:szCs w:val="22"/>
                <w:lang w:val="es-MX" w:eastAsia="es-MX"/>
              </w:rPr>
              <w:t>Total</w:t>
            </w:r>
          </w:p>
        </w:tc>
        <w:tc>
          <w:tcPr>
            <w:tcW w:w="1513" w:type="dxa"/>
            <w:noWrap/>
          </w:tcPr>
          <w:p w:rsidR="004A4D6E" w:rsidRPr="000D6379" w:rsidRDefault="004A4D6E" w:rsidP="008E38CB">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2"/>
                <w:szCs w:val="22"/>
                <w:lang w:val="es-MX" w:eastAsia="es-MX"/>
              </w:rPr>
            </w:pPr>
            <w:r w:rsidRPr="000D6379">
              <w:rPr>
                <w:rFonts w:ascii="Arial" w:hAnsi="Arial" w:cs="Arial"/>
                <w:bCs/>
                <w:color w:val="000000"/>
                <w:sz w:val="22"/>
                <w:szCs w:val="22"/>
                <w:lang w:val="es-MX" w:eastAsia="es-MX"/>
              </w:rPr>
              <w:t>336</w:t>
            </w:r>
          </w:p>
        </w:tc>
      </w:tr>
    </w:tbl>
    <w:p w:rsidR="004A4D6E" w:rsidRDefault="004A4D6E" w:rsidP="004A4D6E">
      <w:pPr>
        <w:spacing w:line="360" w:lineRule="auto"/>
        <w:jc w:val="both"/>
        <w:rPr>
          <w:rFonts w:ascii="Arial" w:eastAsia="Calibri" w:hAnsi="Arial" w:cs="Arial"/>
          <w:b/>
          <w:color w:val="000000"/>
          <w:sz w:val="22"/>
          <w:szCs w:val="22"/>
          <w:lang w:val="es-MX" w:eastAsia="es-MX"/>
        </w:rPr>
      </w:pPr>
    </w:p>
    <w:p w:rsidR="00DC1DE1" w:rsidRPr="000D6379" w:rsidRDefault="00DC1DE1" w:rsidP="004A4D6E">
      <w:pPr>
        <w:spacing w:line="360" w:lineRule="auto"/>
        <w:jc w:val="both"/>
        <w:rPr>
          <w:rFonts w:ascii="Arial" w:eastAsia="Calibri" w:hAnsi="Arial" w:cs="Arial"/>
          <w:b/>
          <w:color w:val="000000"/>
          <w:sz w:val="22"/>
          <w:szCs w:val="22"/>
          <w:lang w:val="es-MX" w:eastAsia="es-MX"/>
        </w:rPr>
      </w:pPr>
    </w:p>
    <w:p w:rsidR="004A4D6E" w:rsidRPr="000D6379" w:rsidRDefault="004A4D6E" w:rsidP="004A4D6E">
      <w:pPr>
        <w:jc w:val="both"/>
        <w:rPr>
          <w:rFonts w:ascii="Arial" w:eastAsia="Calibri" w:hAnsi="Arial" w:cs="Arial"/>
          <w:b/>
          <w:color w:val="000000"/>
          <w:lang w:val="es-MX" w:eastAsia="es-MX"/>
        </w:rPr>
      </w:pPr>
      <w:r w:rsidRPr="000D6379">
        <w:rPr>
          <w:rFonts w:ascii="Arial" w:eastAsia="Calibri" w:hAnsi="Arial" w:cs="Arial"/>
          <w:b/>
          <w:color w:val="000000"/>
          <w:lang w:val="es-MX" w:eastAsia="es-MX"/>
        </w:rPr>
        <w:t xml:space="preserve">d7. Presentación al Comité de Valoración Documental </w:t>
      </w:r>
      <w:r w:rsidR="00A6320E" w:rsidRPr="000D6379">
        <w:rPr>
          <w:rFonts w:ascii="Arial" w:eastAsia="Calibri" w:hAnsi="Arial" w:cs="Arial"/>
          <w:b/>
          <w:color w:val="000000"/>
          <w:lang w:val="es-MX" w:eastAsia="es-MX"/>
        </w:rPr>
        <w:t xml:space="preserve">de </w:t>
      </w:r>
      <w:r w:rsidRPr="000D6379">
        <w:rPr>
          <w:rFonts w:ascii="Arial" w:eastAsia="Calibri" w:hAnsi="Arial" w:cs="Arial"/>
          <w:b/>
          <w:color w:val="000000"/>
          <w:lang w:val="es-MX" w:eastAsia="es-MX"/>
        </w:rPr>
        <w:t>la información susceptible de baja que obra en el Archivo de Concentración.</w:t>
      </w:r>
    </w:p>
    <w:p w:rsidR="00635CBC" w:rsidRPr="000D6379" w:rsidRDefault="00635CBC" w:rsidP="00635CBC">
      <w:pPr>
        <w:jc w:val="both"/>
        <w:rPr>
          <w:rFonts w:ascii="Arial" w:eastAsia="Calibri" w:hAnsi="Arial" w:cs="Arial"/>
          <w:color w:val="000000"/>
          <w:lang w:val="es-MX" w:eastAsia="es-MX"/>
        </w:rPr>
      </w:pPr>
    </w:p>
    <w:p w:rsidR="00635CBC" w:rsidRPr="00DC1DE1" w:rsidRDefault="00635CBC" w:rsidP="00DC1DE1">
      <w:pPr>
        <w:spacing w:line="360" w:lineRule="auto"/>
        <w:jc w:val="both"/>
        <w:rPr>
          <w:rFonts w:ascii="Arial" w:eastAsia="Calibri" w:hAnsi="Arial" w:cs="Arial"/>
          <w:color w:val="000000"/>
          <w:sz w:val="22"/>
          <w:szCs w:val="22"/>
          <w:lang w:val="es-MX" w:eastAsia="es-MX"/>
        </w:rPr>
      </w:pPr>
      <w:r w:rsidRPr="00DC1DE1">
        <w:rPr>
          <w:rFonts w:ascii="Arial" w:eastAsia="Calibri" w:hAnsi="Arial" w:cs="Arial"/>
          <w:color w:val="000000"/>
          <w:sz w:val="22"/>
          <w:szCs w:val="22"/>
          <w:lang w:val="es-MX" w:eastAsia="es-MX"/>
        </w:rPr>
        <w:t xml:space="preserve">Se informa en la actividad b2. Implementación del Calendario de Caducidades Documentales del Archivo de Concentración. </w:t>
      </w:r>
    </w:p>
    <w:p w:rsidR="00635CBC" w:rsidRDefault="00635CBC" w:rsidP="004A4D6E">
      <w:pPr>
        <w:spacing w:line="360" w:lineRule="auto"/>
        <w:jc w:val="both"/>
        <w:rPr>
          <w:rFonts w:ascii="Arial" w:eastAsia="Calibri" w:hAnsi="Arial" w:cs="Arial"/>
          <w:b/>
          <w:color w:val="000000"/>
          <w:sz w:val="22"/>
          <w:szCs w:val="22"/>
          <w:lang w:val="es-MX" w:eastAsia="es-MX"/>
        </w:rPr>
      </w:pPr>
    </w:p>
    <w:p w:rsidR="00DC1DE1" w:rsidRPr="000D6379" w:rsidRDefault="00DC1DE1" w:rsidP="004A4D6E">
      <w:pPr>
        <w:spacing w:line="360" w:lineRule="auto"/>
        <w:jc w:val="both"/>
        <w:rPr>
          <w:rFonts w:ascii="Arial" w:eastAsia="Calibri" w:hAnsi="Arial" w:cs="Arial"/>
          <w:b/>
          <w:color w:val="000000"/>
          <w:sz w:val="22"/>
          <w:szCs w:val="22"/>
          <w:lang w:val="es-MX" w:eastAsia="es-MX"/>
        </w:rPr>
      </w:pPr>
    </w:p>
    <w:p w:rsidR="004A4D6E" w:rsidRPr="000D6379" w:rsidRDefault="004A4D6E" w:rsidP="004A4D6E">
      <w:pPr>
        <w:spacing w:line="360" w:lineRule="auto"/>
        <w:jc w:val="both"/>
        <w:rPr>
          <w:rFonts w:ascii="Arial" w:eastAsia="Calibri" w:hAnsi="Arial" w:cs="Arial"/>
          <w:b/>
          <w:color w:val="000000"/>
          <w:szCs w:val="22"/>
          <w:lang w:val="es-MX" w:eastAsia="es-MX"/>
        </w:rPr>
      </w:pPr>
      <w:r w:rsidRPr="000D6379">
        <w:rPr>
          <w:rFonts w:ascii="Arial" w:eastAsia="Calibri" w:hAnsi="Arial" w:cs="Arial"/>
          <w:b/>
          <w:color w:val="000000"/>
          <w:szCs w:val="22"/>
          <w:lang w:val="es-MX" w:eastAsia="es-MX"/>
        </w:rPr>
        <w:t>d8. Re-inauguración del Centro de Información y Documentación (CEDOC).</w:t>
      </w:r>
    </w:p>
    <w:p w:rsidR="004A4D6E" w:rsidRPr="000D6379" w:rsidRDefault="004A4D6E" w:rsidP="0026014C">
      <w:pPr>
        <w:spacing w:line="360" w:lineRule="auto"/>
        <w:jc w:val="both"/>
        <w:rPr>
          <w:rFonts w:ascii="Arial" w:eastAsia="Calibri" w:hAnsi="Arial" w:cs="Arial"/>
          <w:sz w:val="22"/>
          <w:szCs w:val="22"/>
        </w:rPr>
      </w:pPr>
      <w:r w:rsidRPr="000D6379">
        <w:rPr>
          <w:rFonts w:ascii="Arial" w:eastAsia="Calibri" w:hAnsi="Arial" w:cs="Arial"/>
          <w:sz w:val="22"/>
          <w:szCs w:val="22"/>
        </w:rPr>
        <w:t xml:space="preserve">Este proyecto que originalmente contemplaba el enriquecimiento de los títulos bibliográfico y documentales que ofrece el </w:t>
      </w:r>
      <w:r w:rsidR="0084345E" w:rsidRPr="000D6379">
        <w:rPr>
          <w:rFonts w:ascii="Arial" w:eastAsia="Calibri" w:hAnsi="Arial" w:cs="Arial"/>
          <w:sz w:val="22"/>
          <w:szCs w:val="22"/>
        </w:rPr>
        <w:t>Centro de Información y Documentación (</w:t>
      </w:r>
      <w:r w:rsidRPr="000D6379">
        <w:rPr>
          <w:rFonts w:ascii="Arial" w:eastAsia="Calibri" w:hAnsi="Arial" w:cs="Arial"/>
          <w:sz w:val="22"/>
          <w:szCs w:val="22"/>
        </w:rPr>
        <w:t>CEDOC</w:t>
      </w:r>
      <w:r w:rsidR="0084345E" w:rsidRPr="000D6379">
        <w:rPr>
          <w:rFonts w:ascii="Arial" w:eastAsia="Calibri" w:hAnsi="Arial" w:cs="Arial"/>
          <w:sz w:val="22"/>
          <w:szCs w:val="22"/>
        </w:rPr>
        <w:t>)</w:t>
      </w:r>
      <w:r w:rsidRPr="000D6379">
        <w:rPr>
          <w:rFonts w:ascii="Arial" w:eastAsia="Calibri" w:hAnsi="Arial" w:cs="Arial"/>
          <w:sz w:val="22"/>
          <w:szCs w:val="22"/>
        </w:rPr>
        <w:t xml:space="preserve">, a la par de una mejor disposición del acervo de que se dispone, tanto para uso </w:t>
      </w:r>
      <w:r w:rsidR="00DC1DE1">
        <w:rPr>
          <w:rFonts w:ascii="Arial" w:eastAsia="Calibri" w:hAnsi="Arial" w:cs="Arial"/>
          <w:sz w:val="22"/>
          <w:szCs w:val="22"/>
        </w:rPr>
        <w:t xml:space="preserve">de los servidores públicos del </w:t>
      </w:r>
      <w:r w:rsidRPr="000D6379">
        <w:rPr>
          <w:rFonts w:ascii="Arial" w:eastAsia="Calibri" w:hAnsi="Arial" w:cs="Arial"/>
          <w:sz w:val="22"/>
          <w:szCs w:val="22"/>
        </w:rPr>
        <w:t>propio INAI como de la sociedad en general, fue modificado con la intención de ampliar y modernizar su forma de consulta, de tal forma que independientemente de que esta se pueda continuar llevando a cabo de manera tradicional medi</w:t>
      </w:r>
      <w:r w:rsidR="00EC586F">
        <w:rPr>
          <w:rFonts w:ascii="Arial" w:eastAsia="Calibri" w:hAnsi="Arial" w:cs="Arial"/>
          <w:sz w:val="22"/>
          <w:szCs w:val="22"/>
        </w:rPr>
        <w:t>ante libros físicos, se ampliará</w:t>
      </w:r>
      <w:r w:rsidRPr="000D6379">
        <w:rPr>
          <w:rFonts w:ascii="Arial" w:eastAsia="Calibri" w:hAnsi="Arial" w:cs="Arial"/>
          <w:sz w:val="22"/>
          <w:szCs w:val="22"/>
        </w:rPr>
        <w:t xml:space="preserve"> su capaci</w:t>
      </w:r>
      <w:r w:rsidR="00EC586F">
        <w:rPr>
          <w:rFonts w:ascii="Arial" w:eastAsia="Calibri" w:hAnsi="Arial" w:cs="Arial"/>
          <w:sz w:val="22"/>
          <w:szCs w:val="22"/>
        </w:rPr>
        <w:t>dad y adicionalmente se agregará</w:t>
      </w:r>
      <w:r w:rsidRPr="000D6379">
        <w:rPr>
          <w:rFonts w:ascii="Arial" w:eastAsia="Calibri" w:hAnsi="Arial" w:cs="Arial"/>
          <w:sz w:val="22"/>
          <w:szCs w:val="22"/>
        </w:rPr>
        <w:t xml:space="preserve"> el servicio de consulta remota, </w:t>
      </w:r>
      <w:r w:rsidR="00EC586F">
        <w:rPr>
          <w:rFonts w:ascii="Arial" w:eastAsia="Calibri" w:hAnsi="Arial" w:cs="Arial"/>
          <w:sz w:val="22"/>
          <w:szCs w:val="22"/>
        </w:rPr>
        <w:t>incluyendo</w:t>
      </w:r>
      <w:r w:rsidRPr="000D6379">
        <w:rPr>
          <w:rFonts w:ascii="Arial" w:eastAsia="Calibri" w:hAnsi="Arial" w:cs="Arial"/>
          <w:sz w:val="22"/>
          <w:szCs w:val="22"/>
        </w:rPr>
        <w:t xml:space="preserve"> </w:t>
      </w:r>
      <w:r w:rsidR="00EC586F">
        <w:rPr>
          <w:rFonts w:ascii="Arial" w:eastAsia="Calibri" w:hAnsi="Arial" w:cs="Arial"/>
          <w:sz w:val="22"/>
          <w:szCs w:val="22"/>
        </w:rPr>
        <w:t xml:space="preserve">en </w:t>
      </w:r>
      <w:r w:rsidRPr="000D6379">
        <w:rPr>
          <w:rFonts w:ascii="Arial" w:eastAsia="Calibri" w:hAnsi="Arial" w:cs="Arial"/>
          <w:sz w:val="22"/>
          <w:szCs w:val="22"/>
        </w:rPr>
        <w:t xml:space="preserve">el CEDOC </w:t>
      </w:r>
      <w:r w:rsidR="00EC586F">
        <w:rPr>
          <w:rFonts w:ascii="Arial" w:eastAsia="Calibri" w:hAnsi="Arial" w:cs="Arial"/>
          <w:sz w:val="22"/>
          <w:szCs w:val="22"/>
        </w:rPr>
        <w:t>la operación de</w:t>
      </w:r>
      <w:r w:rsidRPr="000D6379">
        <w:rPr>
          <w:rFonts w:ascii="Arial" w:eastAsia="Calibri" w:hAnsi="Arial" w:cs="Arial"/>
          <w:sz w:val="22"/>
          <w:szCs w:val="22"/>
        </w:rPr>
        <w:t xml:space="preserve"> una biblioteca digital.</w:t>
      </w:r>
    </w:p>
    <w:p w:rsidR="004A4D6E" w:rsidRPr="000D6379" w:rsidRDefault="004A4D6E" w:rsidP="0026014C">
      <w:pPr>
        <w:spacing w:line="360" w:lineRule="auto"/>
        <w:jc w:val="both"/>
        <w:rPr>
          <w:rFonts w:ascii="Arial" w:eastAsia="Calibri" w:hAnsi="Arial" w:cs="Arial"/>
          <w:color w:val="000000"/>
          <w:sz w:val="22"/>
          <w:szCs w:val="22"/>
          <w:lang w:val="es-MX" w:eastAsia="es-MX"/>
        </w:rPr>
      </w:pPr>
    </w:p>
    <w:p w:rsidR="004A4D6E" w:rsidRPr="000D6379" w:rsidRDefault="004A4D6E" w:rsidP="0026014C">
      <w:pPr>
        <w:spacing w:line="360" w:lineRule="auto"/>
        <w:jc w:val="both"/>
        <w:rPr>
          <w:rFonts w:ascii="Arial" w:eastAsia="Calibri" w:hAnsi="Arial" w:cs="Arial"/>
          <w:sz w:val="22"/>
          <w:szCs w:val="22"/>
        </w:rPr>
      </w:pPr>
      <w:r w:rsidRPr="000D6379">
        <w:rPr>
          <w:rFonts w:ascii="Arial" w:eastAsia="Calibri" w:hAnsi="Arial" w:cs="Arial"/>
          <w:sz w:val="22"/>
          <w:szCs w:val="22"/>
        </w:rPr>
        <w:t>De esta forma, en 2017 se sentaron las bases para que en 2018 se pueda ofrecer un servicio bibliotecario especializado, con disponibilidad tanto física como digital en temas relacionados principalmente con  la transparencia, el derecho de acceso a la información y la protección de datos personales, el cual estará disponible para los usuarios que se encuentren tanto en el país como en el extranjero, eliminando los tiempos y los costos del desplazamiento, con lo que se pretende coadyuvar en el fomento de la cultura de la transparencia y la legalidad, apoyando a los interesados y especialistas en los temas relacionados con las atribuciones centrales del INAI.</w:t>
      </w:r>
    </w:p>
    <w:p w:rsidR="004A4D6E" w:rsidRDefault="004A4D6E" w:rsidP="004A4D6E">
      <w:pPr>
        <w:spacing w:line="360" w:lineRule="auto"/>
        <w:jc w:val="both"/>
        <w:rPr>
          <w:rFonts w:ascii="Arial" w:eastAsia="Calibri" w:hAnsi="Arial" w:cs="Arial"/>
          <w:color w:val="000000"/>
          <w:sz w:val="22"/>
          <w:szCs w:val="22"/>
          <w:lang w:val="es-MX" w:eastAsia="es-MX"/>
        </w:rPr>
      </w:pPr>
    </w:p>
    <w:p w:rsidR="00DC1DE1" w:rsidRPr="000D6379" w:rsidRDefault="00DC1DE1" w:rsidP="004A4D6E">
      <w:pPr>
        <w:spacing w:line="360" w:lineRule="auto"/>
        <w:jc w:val="both"/>
        <w:rPr>
          <w:rFonts w:ascii="Arial" w:eastAsia="Calibri" w:hAnsi="Arial" w:cs="Arial"/>
          <w:color w:val="000000"/>
          <w:sz w:val="22"/>
          <w:szCs w:val="22"/>
          <w:lang w:val="es-MX" w:eastAsia="es-MX"/>
        </w:rPr>
      </w:pPr>
    </w:p>
    <w:p w:rsidR="004A4D6E" w:rsidRPr="000D6379" w:rsidRDefault="004A4D6E" w:rsidP="004A4D6E">
      <w:pPr>
        <w:jc w:val="both"/>
        <w:rPr>
          <w:rFonts w:ascii="Arial" w:eastAsia="Calibri" w:hAnsi="Arial" w:cs="Arial"/>
          <w:b/>
          <w:color w:val="000000"/>
          <w:lang w:val="es-MX" w:eastAsia="es-MX"/>
        </w:rPr>
      </w:pPr>
      <w:r w:rsidRPr="000D6379">
        <w:rPr>
          <w:rFonts w:ascii="Arial" w:eastAsia="Calibri" w:hAnsi="Arial" w:cs="Arial"/>
          <w:b/>
          <w:color w:val="000000"/>
          <w:lang w:val="es-MX" w:eastAsia="es-MX"/>
        </w:rPr>
        <w:t>d9. Integración de los expedientes de recursos de revisión de la Herramienta de Comunicación (HCOM) al Sistema de Gestión Documental D-Mx-OA.</w:t>
      </w:r>
    </w:p>
    <w:p w:rsidR="004A4D6E" w:rsidRPr="000D6379" w:rsidRDefault="004A4D6E" w:rsidP="004A4D6E">
      <w:pPr>
        <w:spacing w:line="360" w:lineRule="auto"/>
        <w:jc w:val="both"/>
        <w:rPr>
          <w:rFonts w:ascii="Arial" w:eastAsia="Calibri" w:hAnsi="Arial" w:cs="Arial"/>
          <w:b/>
          <w:color w:val="000000"/>
          <w:sz w:val="22"/>
          <w:szCs w:val="22"/>
          <w:lang w:val="es-MX" w:eastAsia="es-MX"/>
        </w:rPr>
      </w:pPr>
    </w:p>
    <w:p w:rsidR="004A4D6E" w:rsidRPr="000D6379" w:rsidRDefault="004A4D6E" w:rsidP="00D20567">
      <w:pPr>
        <w:spacing w:line="360" w:lineRule="auto"/>
        <w:jc w:val="both"/>
        <w:rPr>
          <w:rFonts w:ascii="Arial" w:eastAsia="Calibri" w:hAnsi="Arial" w:cs="Arial"/>
          <w:sz w:val="22"/>
          <w:szCs w:val="22"/>
        </w:rPr>
      </w:pPr>
      <w:r w:rsidRPr="000D6379">
        <w:rPr>
          <w:rFonts w:ascii="Arial" w:eastAsia="Calibri" w:hAnsi="Arial" w:cs="Arial"/>
          <w:sz w:val="22"/>
          <w:szCs w:val="22"/>
        </w:rPr>
        <w:t xml:space="preserve">Debido a que la carga automatizada de los datos de los expedientes de recursos de revisión desde la Herramienta de Comunicación (HCOM) </w:t>
      </w:r>
      <w:r w:rsidR="000B2A55" w:rsidRPr="000D6379">
        <w:rPr>
          <w:rFonts w:ascii="Arial" w:eastAsia="Calibri" w:hAnsi="Arial" w:cs="Arial"/>
          <w:sz w:val="22"/>
          <w:szCs w:val="22"/>
        </w:rPr>
        <w:t xml:space="preserve">tanto </w:t>
      </w:r>
      <w:r w:rsidRPr="000D6379">
        <w:rPr>
          <w:rFonts w:ascii="Arial" w:eastAsia="Calibri" w:hAnsi="Arial" w:cs="Arial"/>
          <w:sz w:val="22"/>
          <w:szCs w:val="22"/>
        </w:rPr>
        <w:t xml:space="preserve">al Sistema de Gestión Documental D-Mx-OA </w:t>
      </w:r>
      <w:r w:rsidR="000B2A55" w:rsidRPr="000D6379">
        <w:rPr>
          <w:rFonts w:ascii="Arial" w:eastAsia="Calibri" w:hAnsi="Arial" w:cs="Arial"/>
          <w:sz w:val="22"/>
          <w:szCs w:val="22"/>
        </w:rPr>
        <w:t xml:space="preserve">como el Sistema </w:t>
      </w:r>
      <w:r w:rsidRPr="000D6379">
        <w:rPr>
          <w:rFonts w:ascii="Arial" w:eastAsia="Calibri" w:hAnsi="Arial" w:cs="Arial"/>
          <w:sz w:val="22"/>
          <w:szCs w:val="22"/>
        </w:rPr>
        <w:t xml:space="preserve">GD-Mx, no se realizó por causa ajenas a la DGGIE, y este proceso es necesario para realizar las transferencias de dichos expedientes por parte de </w:t>
      </w:r>
      <w:r w:rsidR="00DC1DE1">
        <w:rPr>
          <w:rFonts w:ascii="Arial" w:eastAsia="Calibri" w:hAnsi="Arial" w:cs="Arial"/>
          <w:sz w:val="22"/>
          <w:szCs w:val="22"/>
        </w:rPr>
        <w:t>las Ponencia de este Instituto,</w:t>
      </w:r>
      <w:r w:rsidRPr="000D6379">
        <w:rPr>
          <w:rFonts w:ascii="Arial" w:eastAsia="Calibri" w:hAnsi="Arial" w:cs="Arial"/>
          <w:sz w:val="22"/>
          <w:szCs w:val="22"/>
        </w:rPr>
        <w:t xml:space="preserve"> la DGGIE </w:t>
      </w:r>
      <w:r w:rsidR="000B2A55" w:rsidRPr="000D6379">
        <w:rPr>
          <w:rFonts w:ascii="Arial" w:eastAsia="Calibri" w:hAnsi="Arial" w:cs="Arial"/>
          <w:sz w:val="22"/>
          <w:szCs w:val="22"/>
        </w:rPr>
        <w:t xml:space="preserve">mediante </w:t>
      </w:r>
      <w:r w:rsidRPr="000D6379">
        <w:rPr>
          <w:rFonts w:ascii="Arial" w:eastAsia="Calibri" w:hAnsi="Arial" w:cs="Arial"/>
          <w:sz w:val="22"/>
          <w:szCs w:val="22"/>
        </w:rPr>
        <w:t xml:space="preserve">acuerdo </w:t>
      </w:r>
      <w:r w:rsidR="000B2A55" w:rsidRPr="000D6379">
        <w:rPr>
          <w:rFonts w:ascii="Arial" w:eastAsia="Calibri" w:hAnsi="Arial" w:cs="Arial"/>
          <w:sz w:val="22"/>
          <w:szCs w:val="22"/>
        </w:rPr>
        <w:t>con</w:t>
      </w:r>
      <w:r w:rsidRPr="000D6379">
        <w:rPr>
          <w:rFonts w:ascii="Arial" w:eastAsia="Calibri" w:hAnsi="Arial" w:cs="Arial"/>
          <w:sz w:val="22"/>
          <w:szCs w:val="22"/>
        </w:rPr>
        <w:t xml:space="preserve"> las Ponencias </w:t>
      </w:r>
      <w:r w:rsidR="00A5682E" w:rsidRPr="000D6379">
        <w:rPr>
          <w:rFonts w:ascii="Arial" w:eastAsia="Calibri" w:hAnsi="Arial" w:cs="Arial"/>
          <w:sz w:val="22"/>
          <w:szCs w:val="22"/>
        </w:rPr>
        <w:t xml:space="preserve">tanto de </w:t>
      </w:r>
      <w:r w:rsidRPr="000D6379">
        <w:rPr>
          <w:rFonts w:ascii="Arial" w:eastAsia="Calibri" w:hAnsi="Arial" w:cs="Arial"/>
          <w:sz w:val="22"/>
          <w:szCs w:val="22"/>
        </w:rPr>
        <w:t xml:space="preserve">la Comisionada </w:t>
      </w:r>
      <w:r w:rsidR="000B2A55" w:rsidRPr="000D6379">
        <w:rPr>
          <w:rFonts w:ascii="Arial" w:eastAsia="Calibri" w:hAnsi="Arial" w:cs="Arial"/>
          <w:sz w:val="22"/>
          <w:szCs w:val="22"/>
        </w:rPr>
        <w:t xml:space="preserve">Mtra. </w:t>
      </w:r>
      <w:r w:rsidRPr="000D6379">
        <w:rPr>
          <w:rFonts w:ascii="Arial" w:eastAsia="Calibri" w:hAnsi="Arial" w:cs="Arial"/>
          <w:sz w:val="22"/>
          <w:szCs w:val="22"/>
        </w:rPr>
        <w:t>Areli Cano Guadiana</w:t>
      </w:r>
      <w:r w:rsidR="00A5682E" w:rsidRPr="000D6379">
        <w:rPr>
          <w:rFonts w:ascii="Arial" w:eastAsia="Calibri" w:hAnsi="Arial" w:cs="Arial"/>
          <w:sz w:val="22"/>
          <w:szCs w:val="22"/>
        </w:rPr>
        <w:t>,</w:t>
      </w:r>
      <w:r w:rsidRPr="000D6379">
        <w:rPr>
          <w:rFonts w:ascii="Arial" w:eastAsia="Calibri" w:hAnsi="Arial" w:cs="Arial"/>
          <w:sz w:val="22"/>
          <w:szCs w:val="22"/>
        </w:rPr>
        <w:t xml:space="preserve"> </w:t>
      </w:r>
      <w:r w:rsidR="00A5682E" w:rsidRPr="000D6379">
        <w:rPr>
          <w:rFonts w:ascii="Arial" w:eastAsia="Calibri" w:hAnsi="Arial" w:cs="Arial"/>
          <w:sz w:val="22"/>
          <w:szCs w:val="22"/>
        </w:rPr>
        <w:t xml:space="preserve">como de </w:t>
      </w:r>
      <w:r w:rsidR="000B2A55" w:rsidRPr="000D6379">
        <w:rPr>
          <w:rFonts w:ascii="Arial" w:eastAsia="Calibri" w:hAnsi="Arial" w:cs="Arial"/>
          <w:sz w:val="22"/>
          <w:szCs w:val="22"/>
        </w:rPr>
        <w:t xml:space="preserve">la Dra. </w:t>
      </w:r>
      <w:r w:rsidRPr="000D6379">
        <w:rPr>
          <w:rFonts w:ascii="Arial" w:eastAsia="Calibri" w:hAnsi="Arial" w:cs="Arial"/>
          <w:sz w:val="22"/>
          <w:szCs w:val="22"/>
        </w:rPr>
        <w:t xml:space="preserve">Ximena Puente de la Mora, llevó a cabo las actividades que se enlistan </w:t>
      </w:r>
      <w:r w:rsidR="00A5682E" w:rsidRPr="000D6379">
        <w:rPr>
          <w:rFonts w:ascii="Arial" w:eastAsia="Calibri" w:hAnsi="Arial" w:cs="Arial"/>
          <w:sz w:val="22"/>
          <w:szCs w:val="22"/>
        </w:rPr>
        <w:t>a continuación</w:t>
      </w:r>
      <w:r w:rsidRPr="000D6379">
        <w:rPr>
          <w:rFonts w:ascii="Arial" w:eastAsia="Calibri" w:hAnsi="Arial" w:cs="Arial"/>
          <w:sz w:val="22"/>
          <w:szCs w:val="22"/>
        </w:rPr>
        <w:t xml:space="preserve">, con el fin de apoyar los procesos de transferencia de los recursos de revisión de los ejercicios 2015, 2016 y 2017 sustanciados por dichas ponencias, que </w:t>
      </w:r>
      <w:r w:rsidR="00A5682E" w:rsidRPr="000D6379">
        <w:rPr>
          <w:rFonts w:ascii="Arial" w:eastAsia="Calibri" w:hAnsi="Arial" w:cs="Arial"/>
          <w:sz w:val="22"/>
          <w:szCs w:val="22"/>
        </w:rPr>
        <w:t xml:space="preserve">se </w:t>
      </w:r>
      <w:r w:rsidRPr="000D6379">
        <w:rPr>
          <w:rFonts w:ascii="Arial" w:eastAsia="Calibri" w:hAnsi="Arial" w:cs="Arial"/>
          <w:sz w:val="22"/>
          <w:szCs w:val="22"/>
        </w:rPr>
        <w:t>adelant</w:t>
      </w:r>
      <w:r w:rsidR="00A5682E" w:rsidRPr="000D6379">
        <w:rPr>
          <w:rFonts w:ascii="Arial" w:eastAsia="Calibri" w:hAnsi="Arial" w:cs="Arial"/>
          <w:sz w:val="22"/>
          <w:szCs w:val="22"/>
        </w:rPr>
        <w:t>an</w:t>
      </w:r>
      <w:r w:rsidRPr="000D6379">
        <w:rPr>
          <w:rFonts w:ascii="Arial" w:eastAsia="Calibri" w:hAnsi="Arial" w:cs="Arial"/>
          <w:sz w:val="22"/>
          <w:szCs w:val="22"/>
        </w:rPr>
        <w:t xml:space="preserve"> con motivo del cierre de la gestión de dichas unidades administrativas.</w:t>
      </w:r>
    </w:p>
    <w:p w:rsidR="004A4D6E" w:rsidRPr="000D6379" w:rsidRDefault="004A4D6E" w:rsidP="00D20567">
      <w:pPr>
        <w:spacing w:line="360" w:lineRule="auto"/>
        <w:jc w:val="both"/>
        <w:rPr>
          <w:rFonts w:ascii="Arial" w:eastAsia="Calibri" w:hAnsi="Arial" w:cs="Arial"/>
          <w:sz w:val="22"/>
          <w:szCs w:val="22"/>
        </w:rPr>
      </w:pPr>
    </w:p>
    <w:p w:rsidR="004A4D6E" w:rsidRPr="000D6379" w:rsidRDefault="004A4D6E" w:rsidP="0051156D">
      <w:pPr>
        <w:numPr>
          <w:ilvl w:val="0"/>
          <w:numId w:val="31"/>
        </w:numPr>
        <w:spacing w:after="160" w:line="276" w:lineRule="auto"/>
        <w:contextualSpacing/>
        <w:jc w:val="both"/>
        <w:rPr>
          <w:rFonts w:ascii="Arial" w:hAnsi="Arial" w:cs="Arial"/>
          <w:sz w:val="22"/>
          <w:szCs w:val="22"/>
        </w:rPr>
      </w:pPr>
      <w:r w:rsidRPr="000D6379">
        <w:rPr>
          <w:rFonts w:ascii="Arial" w:hAnsi="Arial" w:cs="Arial"/>
          <w:sz w:val="22"/>
          <w:szCs w:val="22"/>
        </w:rPr>
        <w:t>Se Integraron los inventarios de transferencia de recursos de revisión 2015, 2016 y 2017 con los datos proporcionados por la Secretaría Técnica del Pleno, a través de su Dirección Estadística.</w:t>
      </w:r>
    </w:p>
    <w:p w:rsidR="004A4D6E" w:rsidRPr="000D6379" w:rsidRDefault="004A4D6E" w:rsidP="0051156D">
      <w:pPr>
        <w:spacing w:after="160" w:line="276" w:lineRule="auto"/>
        <w:ind w:left="720"/>
        <w:contextualSpacing/>
        <w:jc w:val="both"/>
        <w:rPr>
          <w:rFonts w:ascii="Arial" w:hAnsi="Arial" w:cs="Arial"/>
          <w:sz w:val="22"/>
          <w:szCs w:val="22"/>
        </w:rPr>
      </w:pPr>
    </w:p>
    <w:p w:rsidR="004A4D6E" w:rsidRPr="000D6379" w:rsidRDefault="004A4D6E" w:rsidP="0051156D">
      <w:pPr>
        <w:numPr>
          <w:ilvl w:val="0"/>
          <w:numId w:val="31"/>
        </w:numPr>
        <w:spacing w:after="160" w:line="276" w:lineRule="auto"/>
        <w:contextualSpacing/>
        <w:jc w:val="both"/>
        <w:rPr>
          <w:rFonts w:ascii="Arial" w:hAnsi="Arial" w:cs="Arial"/>
          <w:sz w:val="22"/>
          <w:szCs w:val="22"/>
        </w:rPr>
      </w:pPr>
      <w:r w:rsidRPr="000D6379">
        <w:rPr>
          <w:rFonts w:ascii="Arial" w:hAnsi="Arial" w:cs="Arial"/>
          <w:sz w:val="22"/>
          <w:szCs w:val="22"/>
        </w:rPr>
        <w:t>Se hizo entrega de dichos inventarios a las Ponencias y les solicitó realizar los procedimientos físicos necesarios en preparación a la transferencia de los expedientes (retiro de sujetadores, foliado, integración de expedientes en folders y cajas libre de ácido), y</w:t>
      </w:r>
    </w:p>
    <w:p w:rsidR="004A4D6E" w:rsidRPr="000D6379" w:rsidRDefault="004A4D6E" w:rsidP="0051156D">
      <w:pPr>
        <w:spacing w:line="276" w:lineRule="auto"/>
        <w:ind w:left="720"/>
        <w:contextualSpacing/>
        <w:rPr>
          <w:rFonts w:ascii="Arial" w:hAnsi="Arial" w:cs="Arial"/>
          <w:sz w:val="22"/>
          <w:szCs w:val="22"/>
        </w:rPr>
      </w:pPr>
    </w:p>
    <w:p w:rsidR="004A4D6E" w:rsidRPr="000D6379" w:rsidRDefault="004A4D6E" w:rsidP="0051156D">
      <w:pPr>
        <w:numPr>
          <w:ilvl w:val="0"/>
          <w:numId w:val="31"/>
        </w:numPr>
        <w:spacing w:after="160" w:line="276" w:lineRule="auto"/>
        <w:contextualSpacing/>
        <w:jc w:val="both"/>
        <w:rPr>
          <w:rFonts w:ascii="Arial" w:hAnsi="Arial" w:cs="Arial"/>
          <w:sz w:val="22"/>
          <w:szCs w:val="22"/>
        </w:rPr>
      </w:pPr>
      <w:r w:rsidRPr="000D6379">
        <w:rPr>
          <w:rFonts w:ascii="Arial" w:hAnsi="Arial" w:cs="Arial"/>
          <w:sz w:val="22"/>
          <w:szCs w:val="22"/>
        </w:rPr>
        <w:t>Se solicitó completar los datos de los inventarios (total de fojas y número de caja que lo contiene), validarlos y realizar su transferencia primaria al Archivo de Concentración.</w:t>
      </w:r>
    </w:p>
    <w:p w:rsidR="004A4D6E" w:rsidRPr="000D6379" w:rsidRDefault="004A4D6E" w:rsidP="004A4D6E">
      <w:pPr>
        <w:spacing w:line="360" w:lineRule="auto"/>
        <w:ind w:left="720"/>
        <w:contextualSpacing/>
        <w:jc w:val="both"/>
        <w:rPr>
          <w:rFonts w:ascii="Arial" w:hAnsi="Arial" w:cs="Arial"/>
          <w:sz w:val="22"/>
          <w:szCs w:val="22"/>
        </w:rPr>
      </w:pPr>
    </w:p>
    <w:p w:rsidR="004A4D6E" w:rsidRPr="000D6379" w:rsidRDefault="004A4D6E" w:rsidP="00D20567">
      <w:pPr>
        <w:spacing w:line="360" w:lineRule="auto"/>
        <w:contextualSpacing/>
        <w:jc w:val="both"/>
        <w:rPr>
          <w:rFonts w:ascii="Arial" w:hAnsi="Arial" w:cs="Arial"/>
          <w:sz w:val="22"/>
          <w:szCs w:val="22"/>
        </w:rPr>
      </w:pPr>
      <w:r w:rsidRPr="000D6379">
        <w:rPr>
          <w:rFonts w:ascii="Arial" w:hAnsi="Arial" w:cs="Arial"/>
          <w:sz w:val="22"/>
          <w:szCs w:val="22"/>
        </w:rPr>
        <w:t xml:space="preserve">Como resultado de estos trabajos, se informa que </w:t>
      </w:r>
      <w:r w:rsidR="00A5682E" w:rsidRPr="000D6379">
        <w:rPr>
          <w:rFonts w:ascii="Arial" w:hAnsi="Arial" w:cs="Arial"/>
          <w:sz w:val="22"/>
          <w:szCs w:val="22"/>
        </w:rPr>
        <w:t xml:space="preserve">para </w:t>
      </w:r>
      <w:r w:rsidRPr="000D6379">
        <w:rPr>
          <w:rFonts w:ascii="Arial" w:hAnsi="Arial" w:cs="Arial"/>
          <w:sz w:val="22"/>
          <w:szCs w:val="22"/>
        </w:rPr>
        <w:t>el 12 de febrero de 2018 se</w:t>
      </w:r>
      <w:r w:rsidR="00A5682E" w:rsidRPr="000D6379">
        <w:rPr>
          <w:rFonts w:ascii="Arial" w:hAnsi="Arial" w:cs="Arial"/>
          <w:sz w:val="22"/>
          <w:szCs w:val="22"/>
        </w:rPr>
        <w:t xml:space="preserve"> programaron </w:t>
      </w:r>
      <w:r w:rsidRPr="000D6379">
        <w:rPr>
          <w:rFonts w:ascii="Arial" w:hAnsi="Arial" w:cs="Arial"/>
          <w:sz w:val="22"/>
          <w:szCs w:val="22"/>
        </w:rPr>
        <w:t>la</w:t>
      </w:r>
      <w:r w:rsidR="00A5682E" w:rsidRPr="000D6379">
        <w:rPr>
          <w:rFonts w:ascii="Arial" w:hAnsi="Arial" w:cs="Arial"/>
          <w:sz w:val="22"/>
          <w:szCs w:val="22"/>
        </w:rPr>
        <w:t>s</w:t>
      </w:r>
      <w:r w:rsidRPr="000D6379">
        <w:rPr>
          <w:rFonts w:ascii="Arial" w:hAnsi="Arial" w:cs="Arial"/>
          <w:sz w:val="22"/>
          <w:szCs w:val="22"/>
        </w:rPr>
        <w:t xml:space="preserve"> transferencia</w:t>
      </w:r>
      <w:r w:rsidR="00A5682E" w:rsidRPr="000D6379">
        <w:rPr>
          <w:rFonts w:ascii="Arial" w:hAnsi="Arial" w:cs="Arial"/>
          <w:sz w:val="22"/>
          <w:szCs w:val="22"/>
        </w:rPr>
        <w:t>s</w:t>
      </w:r>
      <w:r w:rsidRPr="000D6379">
        <w:rPr>
          <w:rFonts w:ascii="Arial" w:hAnsi="Arial" w:cs="Arial"/>
          <w:sz w:val="22"/>
          <w:szCs w:val="22"/>
        </w:rPr>
        <w:t xml:space="preserve"> de expedientes de los ejercicios 2015, 2016 y 2017</w:t>
      </w:r>
      <w:r w:rsidR="0051156D" w:rsidRPr="000D6379">
        <w:rPr>
          <w:rFonts w:ascii="Arial" w:hAnsi="Arial" w:cs="Arial"/>
          <w:sz w:val="22"/>
          <w:szCs w:val="22"/>
        </w:rPr>
        <w:t>,</w:t>
      </w:r>
      <w:r w:rsidR="00A5682E" w:rsidRPr="000D6379">
        <w:rPr>
          <w:rFonts w:ascii="Arial" w:hAnsi="Arial" w:cs="Arial"/>
          <w:sz w:val="22"/>
          <w:szCs w:val="22"/>
        </w:rPr>
        <w:t xml:space="preserve"> </w:t>
      </w:r>
      <w:r w:rsidRPr="000D6379">
        <w:rPr>
          <w:rFonts w:ascii="Arial" w:hAnsi="Arial" w:cs="Arial"/>
          <w:sz w:val="22"/>
          <w:szCs w:val="22"/>
        </w:rPr>
        <w:t xml:space="preserve">sustanciados por la Ponencia de la Comisionada </w:t>
      </w:r>
      <w:r w:rsidR="00A5682E" w:rsidRPr="000D6379">
        <w:rPr>
          <w:rFonts w:ascii="Arial" w:hAnsi="Arial" w:cs="Arial"/>
          <w:sz w:val="22"/>
          <w:szCs w:val="22"/>
        </w:rPr>
        <w:t xml:space="preserve">Dra. </w:t>
      </w:r>
      <w:r w:rsidRPr="000D6379">
        <w:rPr>
          <w:rFonts w:ascii="Arial" w:hAnsi="Arial" w:cs="Arial"/>
          <w:sz w:val="22"/>
          <w:szCs w:val="22"/>
        </w:rPr>
        <w:t>Ximena Puente de la Mora.</w:t>
      </w:r>
    </w:p>
    <w:p w:rsidR="004A4D6E" w:rsidRDefault="004A4D6E" w:rsidP="004A4D6E">
      <w:pPr>
        <w:spacing w:line="360" w:lineRule="auto"/>
        <w:jc w:val="both"/>
        <w:rPr>
          <w:rFonts w:ascii="Arial" w:eastAsia="Calibri" w:hAnsi="Arial" w:cs="Arial"/>
          <w:b/>
          <w:color w:val="000000"/>
          <w:sz w:val="22"/>
          <w:szCs w:val="22"/>
          <w:lang w:val="es-MX" w:eastAsia="es-MX"/>
        </w:rPr>
      </w:pPr>
    </w:p>
    <w:p w:rsidR="00DC1DE1" w:rsidRDefault="00DC1DE1" w:rsidP="004A4D6E">
      <w:pPr>
        <w:spacing w:line="360" w:lineRule="auto"/>
        <w:jc w:val="both"/>
        <w:rPr>
          <w:rFonts w:ascii="Arial" w:eastAsia="Calibri" w:hAnsi="Arial" w:cs="Arial"/>
          <w:b/>
          <w:color w:val="000000"/>
          <w:sz w:val="22"/>
          <w:szCs w:val="22"/>
          <w:lang w:val="es-MX" w:eastAsia="es-MX"/>
        </w:rPr>
      </w:pPr>
    </w:p>
    <w:p w:rsidR="00DC1DE1" w:rsidRDefault="00DC1DE1" w:rsidP="004A4D6E">
      <w:pPr>
        <w:spacing w:line="360" w:lineRule="auto"/>
        <w:jc w:val="both"/>
        <w:rPr>
          <w:rFonts w:ascii="Arial" w:eastAsia="Calibri" w:hAnsi="Arial" w:cs="Arial"/>
          <w:b/>
          <w:color w:val="000000"/>
          <w:sz w:val="22"/>
          <w:szCs w:val="22"/>
          <w:lang w:val="es-MX" w:eastAsia="es-MX"/>
        </w:rPr>
      </w:pPr>
    </w:p>
    <w:p w:rsidR="00DC1DE1" w:rsidRDefault="00DC1DE1" w:rsidP="004A4D6E">
      <w:pPr>
        <w:spacing w:line="360" w:lineRule="auto"/>
        <w:jc w:val="both"/>
        <w:rPr>
          <w:rFonts w:ascii="Arial" w:eastAsia="Calibri" w:hAnsi="Arial" w:cs="Arial"/>
          <w:b/>
          <w:color w:val="000000"/>
          <w:sz w:val="22"/>
          <w:szCs w:val="22"/>
          <w:lang w:val="es-MX" w:eastAsia="es-MX"/>
        </w:rPr>
      </w:pPr>
    </w:p>
    <w:p w:rsidR="00DC1DE1" w:rsidRPr="000D6379" w:rsidRDefault="00DC1DE1" w:rsidP="004A4D6E">
      <w:pPr>
        <w:spacing w:line="360" w:lineRule="auto"/>
        <w:jc w:val="both"/>
        <w:rPr>
          <w:rFonts w:ascii="Arial" w:eastAsia="Calibri" w:hAnsi="Arial" w:cs="Arial"/>
          <w:b/>
          <w:color w:val="000000"/>
          <w:sz w:val="22"/>
          <w:szCs w:val="22"/>
          <w:lang w:val="es-MX" w:eastAsia="es-MX"/>
        </w:rPr>
      </w:pPr>
    </w:p>
    <w:p w:rsidR="004A4D6E" w:rsidRPr="000D6379" w:rsidRDefault="004A4D6E" w:rsidP="004A4D6E">
      <w:pPr>
        <w:jc w:val="both"/>
        <w:rPr>
          <w:rFonts w:ascii="Arial" w:eastAsia="Calibri" w:hAnsi="Arial" w:cs="Arial"/>
          <w:b/>
          <w:color w:val="000000"/>
          <w:lang w:val="es-MX" w:eastAsia="es-MX"/>
        </w:rPr>
      </w:pPr>
      <w:r w:rsidRPr="000D6379">
        <w:rPr>
          <w:rFonts w:ascii="Arial" w:eastAsia="Calibri" w:hAnsi="Arial" w:cs="Arial"/>
          <w:b/>
          <w:color w:val="000000"/>
          <w:lang w:val="es-MX" w:eastAsia="es-MX"/>
        </w:rPr>
        <w:t>d10. Reacomodo de la documentación al Sistema de Almacenamiento de Alta Densidad y al nuevo espacio implementado.</w:t>
      </w:r>
    </w:p>
    <w:p w:rsidR="004A4D6E" w:rsidRPr="000D6379" w:rsidRDefault="004A4D6E" w:rsidP="004A4D6E">
      <w:pPr>
        <w:spacing w:line="360" w:lineRule="auto"/>
        <w:jc w:val="both"/>
        <w:rPr>
          <w:rFonts w:ascii="Arial" w:eastAsia="Calibri" w:hAnsi="Arial" w:cs="Arial"/>
          <w:b/>
          <w:color w:val="000000"/>
          <w:sz w:val="22"/>
          <w:szCs w:val="22"/>
          <w:lang w:val="es-MX" w:eastAsia="es-MX"/>
        </w:rPr>
      </w:pPr>
    </w:p>
    <w:p w:rsidR="004A4D6E" w:rsidRPr="000D6379" w:rsidRDefault="004A4D6E" w:rsidP="00D20567">
      <w:pPr>
        <w:spacing w:line="360" w:lineRule="auto"/>
        <w:jc w:val="both"/>
        <w:rPr>
          <w:rFonts w:ascii="Arial" w:eastAsia="Calibri" w:hAnsi="Arial" w:cs="Arial"/>
          <w:sz w:val="22"/>
          <w:szCs w:val="22"/>
        </w:rPr>
      </w:pPr>
      <w:r w:rsidRPr="000D6379">
        <w:rPr>
          <w:rFonts w:ascii="Arial" w:eastAsia="Calibri" w:hAnsi="Arial" w:cs="Arial"/>
          <w:sz w:val="22"/>
          <w:szCs w:val="22"/>
        </w:rPr>
        <w:t>Con la finalidad de dar continuidad a la mejora organizacional y física de archivos, asegurando el adecuado resguardo y disponibilidad de los expedientes institucionales, especialmente respecto a la documentación más sensible en términos de su valoración para conservación permanente, se procedió a fortalecer tanto la infraestructura como el mobiliario del archivo de concentración, para lo cual a finales de 2016 se amplió el sistema de almacenaje de alta densidad con que ya se contaba en la planta baja, mediante la adquisición de tres módulos móviles adicionales que expandieron la capacidad archivística instalada en planta baja, en aproximadamente 14,400 para expedientes para recursos de revisión.</w:t>
      </w:r>
    </w:p>
    <w:p w:rsidR="004A4D6E" w:rsidRPr="000D6379" w:rsidRDefault="004A4D6E" w:rsidP="0051156D">
      <w:pPr>
        <w:spacing w:line="276" w:lineRule="auto"/>
        <w:jc w:val="both"/>
        <w:rPr>
          <w:rFonts w:ascii="Arial" w:eastAsia="Calibri" w:hAnsi="Arial" w:cs="Arial"/>
          <w:sz w:val="22"/>
          <w:szCs w:val="22"/>
        </w:rPr>
      </w:pPr>
    </w:p>
    <w:p w:rsidR="004A4D6E" w:rsidRPr="000D6379" w:rsidRDefault="004A4D6E" w:rsidP="0051156D">
      <w:pPr>
        <w:spacing w:line="360" w:lineRule="auto"/>
        <w:jc w:val="both"/>
        <w:rPr>
          <w:rFonts w:ascii="Arial" w:eastAsia="Calibri" w:hAnsi="Arial" w:cs="Arial"/>
          <w:sz w:val="22"/>
          <w:szCs w:val="22"/>
        </w:rPr>
      </w:pPr>
      <w:r w:rsidRPr="000D6379">
        <w:rPr>
          <w:rFonts w:ascii="Arial" w:eastAsia="Calibri" w:hAnsi="Arial" w:cs="Arial"/>
          <w:sz w:val="22"/>
          <w:szCs w:val="22"/>
        </w:rPr>
        <w:t xml:space="preserve">La ampliación del sistema de archivos móviles y el cambio de sus soportes, que implicó desmontar y reconfigurar todo el sistema de almacenaje documental, brindó la oportunidad de establecer un reordenamiento de expedientes más apegado a las actuales necesidades del INAI, que se originan, tanto de las transformaciones orgánicas, como de las facultades y funciones agregadas a la institución por la normatividad emitida en los últimos años, lo que invariablemente se ha visto reflejado de manera directa en el acervo archivístico. </w:t>
      </w:r>
    </w:p>
    <w:p w:rsidR="004A4D6E" w:rsidRPr="000D6379" w:rsidRDefault="004A4D6E" w:rsidP="004A4D6E">
      <w:pPr>
        <w:spacing w:line="360" w:lineRule="auto"/>
        <w:jc w:val="both"/>
        <w:rPr>
          <w:rFonts w:ascii="Arial" w:eastAsia="Calibri" w:hAnsi="Arial" w:cs="Arial"/>
          <w:sz w:val="22"/>
          <w:szCs w:val="22"/>
        </w:rPr>
      </w:pPr>
    </w:p>
    <w:p w:rsidR="004A4D6E" w:rsidRPr="000D6379" w:rsidRDefault="004A4D6E" w:rsidP="004A4D6E">
      <w:pPr>
        <w:spacing w:line="360" w:lineRule="auto"/>
        <w:jc w:val="both"/>
        <w:rPr>
          <w:rFonts w:ascii="Arial" w:eastAsia="Calibri" w:hAnsi="Arial" w:cs="Arial"/>
          <w:sz w:val="22"/>
          <w:szCs w:val="22"/>
        </w:rPr>
      </w:pPr>
      <w:r w:rsidRPr="000D6379">
        <w:rPr>
          <w:rFonts w:ascii="Arial" w:eastAsia="Calibri" w:hAnsi="Arial" w:cs="Arial"/>
          <w:sz w:val="22"/>
          <w:szCs w:val="22"/>
        </w:rPr>
        <w:t>Dicho reordenamiento permitió en 2017 organizar los recursos de revisión que se tienen en el archivo de concentración en un solo espacio, colocando en el archivero móvil todos los expedientes de los recursos de revisión que aún se tenían en el subnivel 4, y se espera continuar con los trabajos de reorganización, lo que permitirá en 2018 recibir otras transferencias primarias, aunque ya se toman medidas preventivas para los próximos años.</w:t>
      </w:r>
    </w:p>
    <w:p w:rsidR="004A4D6E" w:rsidRPr="000D6379" w:rsidRDefault="004A4D6E" w:rsidP="004A4D6E">
      <w:pPr>
        <w:spacing w:line="360" w:lineRule="auto"/>
        <w:jc w:val="both"/>
        <w:rPr>
          <w:rFonts w:ascii="Arial" w:eastAsia="Calibri" w:hAnsi="Arial" w:cs="Arial"/>
          <w:sz w:val="22"/>
          <w:szCs w:val="22"/>
        </w:rPr>
      </w:pPr>
    </w:p>
    <w:p w:rsidR="004A4D6E" w:rsidRPr="000D6379" w:rsidRDefault="004A4D6E" w:rsidP="004A4D6E">
      <w:pPr>
        <w:spacing w:line="360" w:lineRule="auto"/>
        <w:jc w:val="both"/>
        <w:rPr>
          <w:rFonts w:ascii="Arial" w:eastAsia="Calibri" w:hAnsi="Arial" w:cs="Arial"/>
          <w:sz w:val="22"/>
          <w:szCs w:val="22"/>
        </w:rPr>
      </w:pPr>
      <w:r w:rsidRPr="000D6379">
        <w:rPr>
          <w:rFonts w:ascii="Arial" w:eastAsia="Calibri" w:hAnsi="Arial" w:cs="Arial"/>
          <w:sz w:val="22"/>
          <w:szCs w:val="22"/>
        </w:rPr>
        <w:t xml:space="preserve">En cuanto al espacio físico para archivos, en febrero de 2017 se recibió un anexo del archivo de concentración en el subnivel 2, con lo que se mejoró notablemente la capacidad de archivar ahí los expedientes recibidos en los años anteriores y promover entre todas las unidades administrativas, nuevas transferencias primarias.  </w:t>
      </w:r>
    </w:p>
    <w:p w:rsidR="004A4D6E" w:rsidRPr="000D6379" w:rsidRDefault="004A4D6E" w:rsidP="004A4D6E">
      <w:pPr>
        <w:spacing w:line="360" w:lineRule="auto"/>
        <w:jc w:val="both"/>
        <w:rPr>
          <w:rFonts w:ascii="Arial" w:eastAsia="Calibri" w:hAnsi="Arial" w:cs="Arial"/>
          <w:sz w:val="22"/>
          <w:szCs w:val="22"/>
        </w:rPr>
      </w:pPr>
    </w:p>
    <w:p w:rsidR="004A4D6E" w:rsidRPr="000D6379" w:rsidRDefault="004A4D6E" w:rsidP="004A4D6E">
      <w:pPr>
        <w:spacing w:line="360" w:lineRule="auto"/>
        <w:jc w:val="both"/>
        <w:rPr>
          <w:rFonts w:ascii="Arial" w:eastAsia="Calibri" w:hAnsi="Arial" w:cs="Arial"/>
          <w:sz w:val="22"/>
          <w:szCs w:val="22"/>
        </w:rPr>
      </w:pPr>
      <w:r w:rsidRPr="000D6379">
        <w:rPr>
          <w:rFonts w:ascii="Arial" w:eastAsia="Calibri" w:hAnsi="Arial" w:cs="Arial"/>
          <w:sz w:val="22"/>
          <w:szCs w:val="22"/>
        </w:rPr>
        <w:lastRenderedPageBreak/>
        <w:t xml:space="preserve">Cabe señalar que en 2017, el anexo del subnivel 2 se llenó con el reacomodo de expedientes (previa revisión), el cual tiene una capacidad instalada para resguardar en anaqueles, aproximadamente 250 cajas grandes de archivo, con un cupo promedio de 100 expedientes (25,000 expedientes) correspondientes a las diversas unidades administrativas del Instituto. Actualmente incluso se migran expedientes a un espacio alterno que se ubica fuera de las oficinas centrales, y que se tiene mediante un contrato de servicios. </w:t>
      </w:r>
    </w:p>
    <w:p w:rsidR="004A4D6E" w:rsidRPr="000D6379" w:rsidRDefault="004A4D6E" w:rsidP="004A4D6E">
      <w:pPr>
        <w:contextualSpacing/>
        <w:jc w:val="both"/>
        <w:rPr>
          <w:rFonts w:ascii="Arial" w:hAnsi="Arial" w:cs="Arial"/>
          <w:b/>
          <w:color w:val="000000"/>
          <w:sz w:val="22"/>
          <w:szCs w:val="22"/>
          <w:lang w:val="es-MX" w:eastAsia="es-MX"/>
        </w:rPr>
      </w:pPr>
    </w:p>
    <w:p w:rsidR="00DC1DE1" w:rsidRDefault="00DC1DE1" w:rsidP="004A4D6E">
      <w:pPr>
        <w:contextualSpacing/>
        <w:jc w:val="both"/>
        <w:rPr>
          <w:rFonts w:ascii="Arial" w:hAnsi="Arial" w:cs="Arial"/>
          <w:b/>
          <w:color w:val="000000"/>
          <w:sz w:val="22"/>
          <w:szCs w:val="22"/>
          <w:lang w:val="es-MX" w:eastAsia="es-MX"/>
        </w:rPr>
      </w:pPr>
    </w:p>
    <w:p w:rsidR="004A4D6E" w:rsidRPr="000D6379" w:rsidRDefault="004A4D6E" w:rsidP="004A4D6E">
      <w:pPr>
        <w:contextualSpacing/>
        <w:jc w:val="both"/>
        <w:rPr>
          <w:rFonts w:ascii="Arial" w:hAnsi="Arial" w:cs="Arial"/>
          <w:b/>
          <w:color w:val="000000"/>
          <w:sz w:val="22"/>
          <w:szCs w:val="22"/>
          <w:lang w:val="es-MX" w:eastAsia="es-MX"/>
        </w:rPr>
      </w:pPr>
      <w:r w:rsidRPr="000D6379">
        <w:rPr>
          <w:rFonts w:ascii="Arial" w:hAnsi="Arial" w:cs="Arial"/>
          <w:b/>
          <w:color w:val="000000"/>
          <w:sz w:val="22"/>
          <w:szCs w:val="22"/>
          <w:lang w:val="es-MX" w:eastAsia="es-MX"/>
        </w:rPr>
        <w:t>d11. Atención y seguimiento de solicitudes de préstamo en el Archivo de Concentración.</w:t>
      </w:r>
    </w:p>
    <w:p w:rsidR="004A4D6E" w:rsidRDefault="004A4D6E" w:rsidP="004A4D6E">
      <w:pPr>
        <w:contextualSpacing/>
        <w:jc w:val="both"/>
        <w:rPr>
          <w:rFonts w:ascii="Arial" w:hAnsi="Arial" w:cs="Arial"/>
          <w:b/>
          <w:color w:val="000000"/>
          <w:sz w:val="22"/>
          <w:szCs w:val="22"/>
          <w:lang w:val="es-MX" w:eastAsia="es-MX"/>
        </w:rPr>
      </w:pPr>
    </w:p>
    <w:p w:rsidR="00DC1DE1" w:rsidRPr="00DC1DE1" w:rsidRDefault="00DC1DE1" w:rsidP="00DC1DE1">
      <w:pPr>
        <w:spacing w:line="360" w:lineRule="auto"/>
        <w:contextualSpacing/>
        <w:jc w:val="both"/>
        <w:rPr>
          <w:rFonts w:ascii="Arial" w:hAnsi="Arial" w:cs="Arial"/>
          <w:color w:val="000000"/>
          <w:sz w:val="22"/>
          <w:szCs w:val="22"/>
          <w:lang w:val="es-MX" w:eastAsia="es-MX"/>
        </w:rPr>
      </w:pPr>
      <w:r>
        <w:rPr>
          <w:rFonts w:ascii="Arial" w:hAnsi="Arial" w:cs="Arial"/>
          <w:color w:val="000000"/>
          <w:sz w:val="22"/>
          <w:szCs w:val="22"/>
          <w:lang w:val="es-MX" w:eastAsia="es-MX"/>
        </w:rPr>
        <w:t>Durante el año 2017 el personal del Archivo de Concentración, llevó a cabo la atención de las siguientes solicitudes de consulta y préstamo:</w:t>
      </w:r>
    </w:p>
    <w:tbl>
      <w:tblPr>
        <w:tblStyle w:val="Tabladecuadrcula1clara-nfasis61"/>
        <w:tblW w:w="6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3"/>
        <w:gridCol w:w="719"/>
      </w:tblGrid>
      <w:tr w:rsidR="004A4D6E" w:rsidRPr="000D6379" w:rsidTr="00513AFE">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43" w:type="dxa"/>
            <w:tcBorders>
              <w:bottom w:val="none" w:sz="0" w:space="0" w:color="auto"/>
            </w:tcBorders>
            <w:noWrap/>
          </w:tcPr>
          <w:p w:rsidR="004A4D6E" w:rsidRPr="000D6379" w:rsidRDefault="004A4D6E" w:rsidP="004A4D6E">
            <w:pPr>
              <w:jc w:val="center"/>
              <w:rPr>
                <w:rFonts w:ascii="Arial" w:hAnsi="Arial" w:cs="Arial"/>
                <w:b w:val="0"/>
                <w:color w:val="000000"/>
                <w:sz w:val="22"/>
                <w:szCs w:val="22"/>
                <w:lang w:val="es-MX" w:eastAsia="es-MX"/>
              </w:rPr>
            </w:pPr>
            <w:r w:rsidRPr="000D6379">
              <w:rPr>
                <w:rFonts w:ascii="Arial" w:hAnsi="Arial" w:cs="Arial"/>
                <w:b w:val="0"/>
                <w:color w:val="000000"/>
                <w:sz w:val="22"/>
                <w:szCs w:val="22"/>
                <w:lang w:val="es-MX" w:eastAsia="es-MX"/>
              </w:rPr>
              <w:t>Servicios de préstamo 2017</w:t>
            </w:r>
          </w:p>
        </w:tc>
        <w:tc>
          <w:tcPr>
            <w:tcW w:w="719" w:type="dxa"/>
            <w:tcBorders>
              <w:bottom w:val="none" w:sz="0" w:space="0" w:color="auto"/>
            </w:tcBorders>
            <w:noWrap/>
            <w:hideMark/>
          </w:tcPr>
          <w:p w:rsidR="004A4D6E" w:rsidRPr="000D6379" w:rsidRDefault="004A4D6E" w:rsidP="004A4D6E">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2"/>
                <w:szCs w:val="22"/>
                <w:lang w:val="es-MX" w:eastAsia="es-MX"/>
              </w:rPr>
            </w:pPr>
          </w:p>
        </w:tc>
      </w:tr>
      <w:tr w:rsidR="004A4D6E" w:rsidRPr="000D6379" w:rsidTr="00513AFE">
        <w:trPr>
          <w:trHeight w:val="300"/>
          <w:jc w:val="center"/>
        </w:trPr>
        <w:tc>
          <w:tcPr>
            <w:cnfStyle w:val="001000000000" w:firstRow="0" w:lastRow="0" w:firstColumn="1" w:lastColumn="0" w:oddVBand="0" w:evenVBand="0" w:oddHBand="0" w:evenHBand="0" w:firstRowFirstColumn="0" w:firstRowLastColumn="0" w:lastRowFirstColumn="0" w:lastRowLastColumn="0"/>
            <w:tcW w:w="6243" w:type="dxa"/>
            <w:noWrap/>
          </w:tcPr>
          <w:p w:rsidR="004A4D6E" w:rsidRPr="000D6379" w:rsidRDefault="004A4D6E" w:rsidP="004A4D6E">
            <w:pPr>
              <w:rPr>
                <w:rFonts w:ascii="Arial" w:hAnsi="Arial" w:cs="Arial"/>
                <w:b w:val="0"/>
                <w:color w:val="000000"/>
                <w:sz w:val="22"/>
                <w:szCs w:val="22"/>
                <w:lang w:val="es-MX" w:eastAsia="es-MX"/>
              </w:rPr>
            </w:pPr>
            <w:r w:rsidRPr="000D6379">
              <w:rPr>
                <w:rFonts w:ascii="Arial" w:hAnsi="Arial" w:cs="Arial"/>
                <w:b w:val="0"/>
                <w:color w:val="000000"/>
                <w:sz w:val="22"/>
                <w:szCs w:val="22"/>
                <w:lang w:val="es-MX" w:eastAsia="es-MX"/>
              </w:rPr>
              <w:t>Expedientes prestados</w:t>
            </w:r>
          </w:p>
        </w:tc>
        <w:tc>
          <w:tcPr>
            <w:tcW w:w="719" w:type="dxa"/>
            <w:noWrap/>
          </w:tcPr>
          <w:p w:rsidR="004A4D6E" w:rsidRPr="000D6379" w:rsidRDefault="004A4D6E" w:rsidP="004A4D6E">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2"/>
                <w:szCs w:val="22"/>
                <w:lang w:val="es-MX" w:eastAsia="es-MX"/>
              </w:rPr>
            </w:pPr>
            <w:r w:rsidRPr="000D6379">
              <w:rPr>
                <w:rFonts w:ascii="Arial" w:hAnsi="Arial" w:cs="Arial"/>
                <w:bCs/>
                <w:color w:val="000000"/>
                <w:sz w:val="22"/>
                <w:szCs w:val="22"/>
                <w:lang w:val="es-MX" w:eastAsia="es-MX"/>
              </w:rPr>
              <w:t>34</w:t>
            </w:r>
          </w:p>
        </w:tc>
      </w:tr>
      <w:tr w:rsidR="004A4D6E" w:rsidRPr="000D6379" w:rsidTr="00513AFE">
        <w:trPr>
          <w:trHeight w:val="300"/>
          <w:jc w:val="center"/>
        </w:trPr>
        <w:tc>
          <w:tcPr>
            <w:cnfStyle w:val="001000000000" w:firstRow="0" w:lastRow="0" w:firstColumn="1" w:lastColumn="0" w:oddVBand="0" w:evenVBand="0" w:oddHBand="0" w:evenHBand="0" w:firstRowFirstColumn="0" w:firstRowLastColumn="0" w:lastRowFirstColumn="0" w:lastRowLastColumn="0"/>
            <w:tcW w:w="6243" w:type="dxa"/>
            <w:noWrap/>
          </w:tcPr>
          <w:p w:rsidR="004A4D6E" w:rsidRPr="000D6379" w:rsidRDefault="004A4D6E" w:rsidP="004A4D6E">
            <w:pPr>
              <w:rPr>
                <w:rFonts w:ascii="Arial" w:hAnsi="Arial" w:cs="Arial"/>
                <w:b w:val="0"/>
                <w:color w:val="000000"/>
                <w:sz w:val="22"/>
                <w:szCs w:val="22"/>
                <w:lang w:val="es-MX" w:eastAsia="es-MX"/>
              </w:rPr>
            </w:pPr>
            <w:r w:rsidRPr="000D6379">
              <w:rPr>
                <w:rFonts w:ascii="Arial" w:hAnsi="Arial" w:cs="Arial"/>
                <w:b w:val="0"/>
                <w:color w:val="000000"/>
                <w:sz w:val="22"/>
                <w:szCs w:val="22"/>
                <w:lang w:val="es-MX" w:eastAsia="es-MX"/>
              </w:rPr>
              <w:t>Expedientes consultados</w:t>
            </w:r>
          </w:p>
        </w:tc>
        <w:tc>
          <w:tcPr>
            <w:tcW w:w="719" w:type="dxa"/>
            <w:noWrap/>
          </w:tcPr>
          <w:p w:rsidR="004A4D6E" w:rsidRPr="000D6379" w:rsidRDefault="004A4D6E" w:rsidP="004A4D6E">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2"/>
                <w:szCs w:val="22"/>
                <w:lang w:val="es-MX" w:eastAsia="es-MX"/>
              </w:rPr>
            </w:pPr>
            <w:r w:rsidRPr="000D6379">
              <w:rPr>
                <w:rFonts w:ascii="Arial" w:hAnsi="Arial" w:cs="Arial"/>
                <w:bCs/>
                <w:color w:val="000000"/>
                <w:sz w:val="22"/>
                <w:szCs w:val="22"/>
                <w:lang w:val="es-MX" w:eastAsia="es-MX"/>
              </w:rPr>
              <w:t>30</w:t>
            </w:r>
          </w:p>
        </w:tc>
      </w:tr>
      <w:tr w:rsidR="004A4D6E" w:rsidRPr="000D6379" w:rsidTr="00513AFE">
        <w:trPr>
          <w:trHeight w:val="300"/>
          <w:jc w:val="center"/>
        </w:trPr>
        <w:tc>
          <w:tcPr>
            <w:cnfStyle w:val="001000000000" w:firstRow="0" w:lastRow="0" w:firstColumn="1" w:lastColumn="0" w:oddVBand="0" w:evenVBand="0" w:oddHBand="0" w:evenHBand="0" w:firstRowFirstColumn="0" w:firstRowLastColumn="0" w:lastRowFirstColumn="0" w:lastRowLastColumn="0"/>
            <w:tcW w:w="6243" w:type="dxa"/>
            <w:noWrap/>
          </w:tcPr>
          <w:p w:rsidR="004A4D6E" w:rsidRPr="000D6379" w:rsidRDefault="004A4D6E" w:rsidP="004A4D6E">
            <w:pPr>
              <w:rPr>
                <w:rFonts w:ascii="Arial" w:hAnsi="Arial" w:cs="Arial"/>
                <w:b w:val="0"/>
                <w:color w:val="000000"/>
                <w:sz w:val="22"/>
                <w:szCs w:val="22"/>
                <w:lang w:val="es-MX" w:eastAsia="es-MX"/>
              </w:rPr>
            </w:pPr>
            <w:r w:rsidRPr="000D6379">
              <w:rPr>
                <w:rFonts w:ascii="Arial" w:hAnsi="Arial" w:cs="Arial"/>
                <w:b w:val="0"/>
                <w:color w:val="000000"/>
                <w:sz w:val="22"/>
                <w:szCs w:val="22"/>
                <w:lang w:val="es-MX" w:eastAsia="es-MX"/>
              </w:rPr>
              <w:t>Total</w:t>
            </w:r>
          </w:p>
        </w:tc>
        <w:tc>
          <w:tcPr>
            <w:tcW w:w="719" w:type="dxa"/>
            <w:noWrap/>
          </w:tcPr>
          <w:p w:rsidR="004A4D6E" w:rsidRPr="000D6379" w:rsidRDefault="004A4D6E" w:rsidP="004A4D6E">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2"/>
                <w:szCs w:val="22"/>
                <w:lang w:val="es-MX" w:eastAsia="es-MX"/>
              </w:rPr>
            </w:pPr>
            <w:r w:rsidRPr="000D6379">
              <w:rPr>
                <w:rFonts w:ascii="Arial" w:hAnsi="Arial" w:cs="Arial"/>
                <w:bCs/>
                <w:color w:val="000000"/>
                <w:sz w:val="22"/>
                <w:szCs w:val="22"/>
                <w:lang w:val="es-MX" w:eastAsia="es-MX"/>
              </w:rPr>
              <w:t>64</w:t>
            </w:r>
          </w:p>
        </w:tc>
      </w:tr>
    </w:tbl>
    <w:p w:rsidR="004A4D6E" w:rsidRPr="000D6379" w:rsidRDefault="004A4D6E" w:rsidP="004A4D6E">
      <w:pPr>
        <w:ind w:left="1068"/>
        <w:contextualSpacing/>
        <w:jc w:val="both"/>
        <w:rPr>
          <w:rFonts w:ascii="Arial" w:hAnsi="Arial" w:cs="Arial"/>
        </w:rPr>
      </w:pPr>
    </w:p>
    <w:p w:rsidR="004A4D6E" w:rsidRPr="000D6379" w:rsidRDefault="004A4D6E" w:rsidP="004A4D6E">
      <w:pPr>
        <w:contextualSpacing/>
        <w:jc w:val="both"/>
        <w:rPr>
          <w:rFonts w:ascii="Arial" w:hAnsi="Arial" w:cs="Arial"/>
          <w:b/>
          <w:color w:val="000000"/>
          <w:lang w:eastAsia="es-MX"/>
        </w:rPr>
      </w:pPr>
    </w:p>
    <w:p w:rsidR="004A4D6E" w:rsidRPr="000D6379" w:rsidRDefault="004A4D6E" w:rsidP="004A4D6E">
      <w:pPr>
        <w:contextualSpacing/>
        <w:jc w:val="center"/>
        <w:rPr>
          <w:rFonts w:ascii="Arial" w:hAnsi="Arial" w:cs="Arial"/>
          <w:b/>
          <w:color w:val="000000"/>
          <w:szCs w:val="22"/>
          <w:lang w:eastAsia="es-MX"/>
        </w:rPr>
      </w:pPr>
      <w:r w:rsidRPr="000D6379">
        <w:rPr>
          <w:rFonts w:ascii="Arial" w:hAnsi="Arial" w:cs="Arial"/>
          <w:b/>
          <w:color w:val="000000"/>
          <w:szCs w:val="22"/>
          <w:lang w:eastAsia="es-MX"/>
        </w:rPr>
        <w:t>e) Sistematización</w:t>
      </w:r>
    </w:p>
    <w:p w:rsidR="004A4D6E" w:rsidRPr="000D6379" w:rsidRDefault="004A4D6E" w:rsidP="004A4D6E">
      <w:pPr>
        <w:contextualSpacing/>
        <w:jc w:val="both"/>
        <w:rPr>
          <w:rFonts w:ascii="Arial" w:hAnsi="Arial" w:cs="Arial"/>
          <w:b/>
          <w:color w:val="000000"/>
          <w:sz w:val="22"/>
          <w:szCs w:val="22"/>
          <w:lang w:eastAsia="es-MX"/>
        </w:rPr>
      </w:pPr>
    </w:p>
    <w:p w:rsidR="004A4D6E" w:rsidRPr="000D6379" w:rsidRDefault="004A4D6E" w:rsidP="004A4D6E">
      <w:pPr>
        <w:jc w:val="both"/>
        <w:rPr>
          <w:rFonts w:ascii="Arial" w:eastAsia="Calibri" w:hAnsi="Arial" w:cs="Arial"/>
          <w:b/>
          <w:color w:val="000000"/>
          <w:lang w:val="es-MX" w:eastAsia="es-MX"/>
        </w:rPr>
      </w:pPr>
      <w:r w:rsidRPr="000D6379">
        <w:rPr>
          <w:rFonts w:ascii="Arial" w:eastAsia="Calibri" w:hAnsi="Arial" w:cs="Arial"/>
          <w:b/>
          <w:color w:val="000000"/>
          <w:lang w:val="es-MX" w:eastAsia="es-MX"/>
        </w:rPr>
        <w:t>e1. Digitalización y/o conservación de documentos del Archivo de Concentración.</w:t>
      </w:r>
    </w:p>
    <w:p w:rsidR="004A4D6E" w:rsidRPr="000D6379" w:rsidRDefault="004A4D6E" w:rsidP="004A4D6E">
      <w:pPr>
        <w:spacing w:line="360" w:lineRule="auto"/>
        <w:jc w:val="both"/>
        <w:rPr>
          <w:rFonts w:ascii="Arial" w:eastAsia="Calibri" w:hAnsi="Arial" w:cs="Arial"/>
          <w:b/>
          <w:color w:val="FF0000"/>
          <w:sz w:val="22"/>
          <w:szCs w:val="22"/>
          <w:lang w:val="es-MX" w:eastAsia="es-MX"/>
        </w:rPr>
      </w:pPr>
    </w:p>
    <w:p w:rsidR="004A4D6E" w:rsidRPr="000D6379" w:rsidRDefault="00DC1DE1" w:rsidP="004A4D6E">
      <w:pPr>
        <w:spacing w:line="360" w:lineRule="auto"/>
        <w:jc w:val="both"/>
        <w:rPr>
          <w:rFonts w:ascii="Arial" w:eastAsia="Calibri" w:hAnsi="Arial" w:cs="Arial"/>
          <w:sz w:val="22"/>
          <w:szCs w:val="22"/>
        </w:rPr>
      </w:pPr>
      <w:r>
        <w:rPr>
          <w:rFonts w:ascii="Arial" w:eastAsia="Calibri" w:hAnsi="Arial" w:cs="Arial"/>
          <w:sz w:val="22"/>
          <w:szCs w:val="22"/>
        </w:rPr>
        <w:t xml:space="preserve">Como parte del proyecto de </w:t>
      </w:r>
      <w:r w:rsidR="004A4D6E" w:rsidRPr="000D6379">
        <w:rPr>
          <w:rFonts w:ascii="Arial" w:eastAsia="Calibri" w:hAnsi="Arial" w:cs="Arial"/>
          <w:sz w:val="22"/>
          <w:szCs w:val="22"/>
        </w:rPr>
        <w:t>digitalización y cosido de expedientes</w:t>
      </w:r>
      <w:r>
        <w:rPr>
          <w:rFonts w:ascii="Arial" w:eastAsia="Calibri" w:hAnsi="Arial" w:cs="Arial"/>
          <w:sz w:val="22"/>
          <w:szCs w:val="22"/>
        </w:rPr>
        <w:t xml:space="preserve"> programados para el 2017, de aquellos expedientes de recursos de revisión que obran bajo resguardo del </w:t>
      </w:r>
      <w:r w:rsidR="004A4D6E" w:rsidRPr="000D6379">
        <w:rPr>
          <w:rFonts w:ascii="Arial" w:eastAsia="Calibri" w:hAnsi="Arial" w:cs="Arial"/>
          <w:sz w:val="22"/>
          <w:szCs w:val="22"/>
        </w:rPr>
        <w:t>Archivo de Concentración, se llevaron a cabo las siguientes actividades:</w:t>
      </w:r>
    </w:p>
    <w:p w:rsidR="004A4D6E" w:rsidRPr="000D6379" w:rsidRDefault="004A4D6E" w:rsidP="004A4D6E">
      <w:pPr>
        <w:spacing w:line="360" w:lineRule="auto"/>
        <w:jc w:val="both"/>
        <w:rPr>
          <w:rFonts w:ascii="Arial" w:eastAsia="Calibri" w:hAnsi="Arial" w:cs="Arial"/>
          <w:sz w:val="22"/>
          <w:szCs w:val="22"/>
        </w:rPr>
      </w:pPr>
    </w:p>
    <w:p w:rsidR="004A4D6E" w:rsidRPr="000D6379" w:rsidRDefault="004A4D6E" w:rsidP="0026014C">
      <w:pPr>
        <w:numPr>
          <w:ilvl w:val="0"/>
          <w:numId w:val="30"/>
        </w:numPr>
        <w:spacing w:line="276" w:lineRule="auto"/>
        <w:ind w:left="714" w:hanging="357"/>
        <w:contextualSpacing/>
        <w:jc w:val="both"/>
        <w:rPr>
          <w:rFonts w:ascii="Arial" w:hAnsi="Arial" w:cs="Arial"/>
          <w:sz w:val="22"/>
          <w:szCs w:val="22"/>
        </w:rPr>
      </w:pPr>
      <w:r w:rsidRPr="000D6379">
        <w:rPr>
          <w:rFonts w:ascii="Arial" w:hAnsi="Arial" w:cs="Arial"/>
          <w:sz w:val="22"/>
          <w:szCs w:val="22"/>
        </w:rPr>
        <w:t>Se procedió al ordenamiento físico, por número de expediente, de los recursos de revisión correspondientes a los ejercicios 2012 y 2013, a fin de verificar si todos los expedientes de los asuntos resueltos en dichos ejercicios ya han sido transferidos por las Ponencias. Cabe señalar las transferencias que realizan las Ponencias de los Comisionados consi</w:t>
      </w:r>
      <w:r w:rsidR="00962EF8">
        <w:rPr>
          <w:rFonts w:ascii="Arial" w:hAnsi="Arial" w:cs="Arial"/>
          <w:sz w:val="22"/>
          <w:szCs w:val="22"/>
        </w:rPr>
        <w:t>deran expedientes con números di</w:t>
      </w:r>
      <w:r w:rsidRPr="000D6379">
        <w:rPr>
          <w:rFonts w:ascii="Arial" w:hAnsi="Arial" w:cs="Arial"/>
          <w:sz w:val="22"/>
          <w:szCs w:val="22"/>
        </w:rPr>
        <w:t>scontinuos, de conformidad con el turno que se realiza para la atención de los asuntos.</w:t>
      </w:r>
    </w:p>
    <w:p w:rsidR="004A4D6E" w:rsidRPr="000D6379" w:rsidRDefault="004A4D6E" w:rsidP="0026014C">
      <w:pPr>
        <w:spacing w:line="276" w:lineRule="auto"/>
        <w:ind w:left="714"/>
        <w:contextualSpacing/>
        <w:jc w:val="both"/>
        <w:rPr>
          <w:rFonts w:ascii="Arial" w:hAnsi="Arial" w:cs="Arial"/>
          <w:sz w:val="22"/>
          <w:szCs w:val="22"/>
        </w:rPr>
      </w:pPr>
    </w:p>
    <w:p w:rsidR="004A4D6E" w:rsidRPr="000D6379" w:rsidRDefault="004A4D6E" w:rsidP="0026014C">
      <w:pPr>
        <w:numPr>
          <w:ilvl w:val="0"/>
          <w:numId w:val="30"/>
        </w:numPr>
        <w:spacing w:line="276" w:lineRule="auto"/>
        <w:ind w:left="714" w:hanging="357"/>
        <w:contextualSpacing/>
        <w:jc w:val="both"/>
        <w:rPr>
          <w:rFonts w:ascii="Arial" w:hAnsi="Arial" w:cs="Arial"/>
          <w:sz w:val="22"/>
          <w:szCs w:val="22"/>
        </w:rPr>
      </w:pPr>
      <w:r w:rsidRPr="000D6379">
        <w:rPr>
          <w:rFonts w:ascii="Arial" w:hAnsi="Arial" w:cs="Arial"/>
          <w:sz w:val="22"/>
          <w:szCs w:val="22"/>
        </w:rPr>
        <w:t>Se imprimieron carátulas de aquellos expedientes que se identificaron sin este documento de identificación, con el fin el proceso de digitalización incluya todos los elementos del expediente.</w:t>
      </w:r>
    </w:p>
    <w:p w:rsidR="004A4D6E" w:rsidRPr="000D6379" w:rsidRDefault="004A4D6E" w:rsidP="0026014C">
      <w:pPr>
        <w:spacing w:line="276" w:lineRule="auto"/>
        <w:ind w:left="720"/>
        <w:contextualSpacing/>
        <w:rPr>
          <w:rFonts w:ascii="Arial" w:hAnsi="Arial" w:cs="Arial"/>
          <w:sz w:val="22"/>
          <w:szCs w:val="22"/>
        </w:rPr>
      </w:pPr>
    </w:p>
    <w:p w:rsidR="004A4D6E" w:rsidRPr="000D6379" w:rsidRDefault="004A4D6E" w:rsidP="0026014C">
      <w:pPr>
        <w:numPr>
          <w:ilvl w:val="0"/>
          <w:numId w:val="30"/>
        </w:numPr>
        <w:spacing w:line="276" w:lineRule="auto"/>
        <w:ind w:left="714" w:hanging="357"/>
        <w:contextualSpacing/>
        <w:jc w:val="both"/>
        <w:rPr>
          <w:rFonts w:ascii="Arial" w:hAnsi="Arial" w:cs="Arial"/>
          <w:sz w:val="22"/>
          <w:szCs w:val="22"/>
        </w:rPr>
      </w:pPr>
      <w:r w:rsidRPr="000D6379">
        <w:rPr>
          <w:rFonts w:ascii="Arial" w:hAnsi="Arial" w:cs="Arial"/>
          <w:sz w:val="22"/>
          <w:szCs w:val="22"/>
        </w:rPr>
        <w:t>Se inició el proceso de corrección aquellos registros de expedientes del ejercicio 2012, que se han identificado con errores en los campos de fechas.</w:t>
      </w:r>
    </w:p>
    <w:p w:rsidR="004A4D6E" w:rsidRPr="000D6379" w:rsidRDefault="004A4D6E" w:rsidP="0026014C">
      <w:pPr>
        <w:spacing w:line="276" w:lineRule="auto"/>
        <w:ind w:left="720"/>
        <w:contextualSpacing/>
        <w:rPr>
          <w:rFonts w:ascii="Arial" w:hAnsi="Arial" w:cs="Arial"/>
          <w:sz w:val="22"/>
          <w:szCs w:val="22"/>
        </w:rPr>
      </w:pPr>
    </w:p>
    <w:p w:rsidR="004A4D6E" w:rsidRPr="000D6379" w:rsidRDefault="004A4D6E" w:rsidP="0026014C">
      <w:pPr>
        <w:numPr>
          <w:ilvl w:val="0"/>
          <w:numId w:val="30"/>
        </w:numPr>
        <w:spacing w:line="276" w:lineRule="auto"/>
        <w:ind w:left="714" w:hanging="357"/>
        <w:contextualSpacing/>
        <w:jc w:val="both"/>
        <w:rPr>
          <w:rFonts w:ascii="Arial" w:hAnsi="Arial" w:cs="Arial"/>
          <w:sz w:val="22"/>
          <w:szCs w:val="22"/>
        </w:rPr>
      </w:pPr>
      <w:r w:rsidRPr="000D6379">
        <w:rPr>
          <w:rFonts w:ascii="Arial" w:hAnsi="Arial" w:cs="Arial"/>
          <w:sz w:val="22"/>
          <w:szCs w:val="22"/>
        </w:rPr>
        <w:t>Con el fin de contar con espacios y condiciones necesarias para la realización de los procesos de reordenamiento y resguardo de expedientes de los recursos de revisión en preparación a los procesos de digitalización y cosido de expedientes, se habilitó el Anexo del sótano 2 y se realizó la contratación de un servicio de resguardo de expedientes de las series documentales de las funciones adjetivas del Instituto.</w:t>
      </w:r>
    </w:p>
    <w:p w:rsidR="004A4D6E" w:rsidRPr="000D6379" w:rsidRDefault="004A4D6E" w:rsidP="004A4D6E">
      <w:pPr>
        <w:spacing w:line="360" w:lineRule="auto"/>
        <w:jc w:val="both"/>
        <w:rPr>
          <w:rFonts w:ascii="Arial" w:eastAsia="Calibri" w:hAnsi="Arial" w:cs="Arial"/>
          <w:b/>
          <w:sz w:val="22"/>
          <w:szCs w:val="22"/>
          <w:lang w:val="es-MX" w:eastAsia="es-MX"/>
        </w:rPr>
      </w:pPr>
    </w:p>
    <w:p w:rsidR="0026014C" w:rsidRPr="000D6379" w:rsidRDefault="0026014C" w:rsidP="004A4D6E">
      <w:pPr>
        <w:spacing w:line="360" w:lineRule="auto"/>
        <w:jc w:val="both"/>
        <w:rPr>
          <w:rFonts w:ascii="Arial" w:eastAsia="Calibri" w:hAnsi="Arial" w:cs="Arial"/>
          <w:b/>
          <w:sz w:val="22"/>
          <w:szCs w:val="22"/>
          <w:lang w:val="es-MX" w:eastAsia="es-MX"/>
        </w:rPr>
      </w:pPr>
    </w:p>
    <w:p w:rsidR="004A4D6E" w:rsidRPr="000D6379" w:rsidRDefault="004A4D6E" w:rsidP="004A4D6E">
      <w:pPr>
        <w:jc w:val="both"/>
        <w:rPr>
          <w:rFonts w:ascii="Arial" w:eastAsia="Calibri" w:hAnsi="Arial" w:cs="Arial"/>
          <w:b/>
          <w:color w:val="000000"/>
          <w:lang w:val="es-MX" w:eastAsia="es-MX"/>
        </w:rPr>
      </w:pPr>
      <w:r w:rsidRPr="000D6379">
        <w:rPr>
          <w:rFonts w:ascii="Arial" w:eastAsia="Calibri" w:hAnsi="Arial" w:cs="Arial"/>
          <w:b/>
          <w:color w:val="000000"/>
          <w:lang w:val="es-MX" w:eastAsia="es-MX"/>
        </w:rPr>
        <w:t>e2. Migración de información del Sistema de Gestión Documental D-Mx al Sistema GD-Mx.</w:t>
      </w:r>
    </w:p>
    <w:p w:rsidR="004A4D6E" w:rsidRPr="000D6379" w:rsidRDefault="004A4D6E" w:rsidP="004A4D6E">
      <w:pPr>
        <w:spacing w:line="360" w:lineRule="auto"/>
        <w:jc w:val="both"/>
        <w:rPr>
          <w:rFonts w:ascii="Arial" w:eastAsia="Calibri" w:hAnsi="Arial" w:cs="Arial"/>
          <w:sz w:val="22"/>
          <w:szCs w:val="22"/>
        </w:rPr>
      </w:pPr>
    </w:p>
    <w:p w:rsidR="004A4D6E" w:rsidRPr="000D6379" w:rsidRDefault="004A4D6E" w:rsidP="004A4D6E">
      <w:pPr>
        <w:spacing w:line="360" w:lineRule="auto"/>
        <w:jc w:val="both"/>
        <w:rPr>
          <w:rFonts w:ascii="Arial" w:eastAsia="Calibri" w:hAnsi="Arial" w:cs="Arial"/>
          <w:sz w:val="22"/>
          <w:szCs w:val="22"/>
        </w:rPr>
      </w:pPr>
      <w:r w:rsidRPr="000D6379">
        <w:rPr>
          <w:rFonts w:ascii="Arial" w:eastAsia="Calibri" w:hAnsi="Arial" w:cs="Arial"/>
          <w:sz w:val="22"/>
          <w:szCs w:val="22"/>
        </w:rPr>
        <w:t xml:space="preserve">Con relación proyecto especial de Migración de información del Archivo de Concentración del </w:t>
      </w:r>
      <w:r w:rsidR="000B2A55" w:rsidRPr="000D6379">
        <w:rPr>
          <w:rFonts w:ascii="Arial" w:eastAsia="Calibri" w:hAnsi="Arial" w:cs="Arial"/>
          <w:sz w:val="22"/>
          <w:szCs w:val="22"/>
        </w:rPr>
        <w:t>S</w:t>
      </w:r>
      <w:r w:rsidRPr="000D6379">
        <w:rPr>
          <w:rFonts w:ascii="Arial" w:eastAsia="Calibri" w:hAnsi="Arial" w:cs="Arial"/>
          <w:sz w:val="22"/>
          <w:szCs w:val="22"/>
        </w:rPr>
        <w:t>istema D-Mx al Sistema de Gestión Documental GD-Mx, se informa que no pudo ser concluido en su totalidad en el ejercicio 2017, por las razones que se exponen a continuación:</w:t>
      </w:r>
    </w:p>
    <w:p w:rsidR="004A4D6E" w:rsidRPr="000D6379" w:rsidRDefault="004A4D6E" w:rsidP="004A4D6E">
      <w:pPr>
        <w:spacing w:line="360" w:lineRule="auto"/>
        <w:jc w:val="both"/>
        <w:rPr>
          <w:rFonts w:ascii="Arial" w:eastAsia="Calibri" w:hAnsi="Arial" w:cs="Arial"/>
          <w:sz w:val="22"/>
          <w:szCs w:val="22"/>
        </w:rPr>
      </w:pPr>
    </w:p>
    <w:p w:rsidR="004A4D6E" w:rsidRDefault="004A4D6E" w:rsidP="000977AE">
      <w:pPr>
        <w:numPr>
          <w:ilvl w:val="0"/>
          <w:numId w:val="29"/>
        </w:numPr>
        <w:spacing w:line="276" w:lineRule="auto"/>
        <w:ind w:left="714" w:hanging="357"/>
        <w:contextualSpacing/>
        <w:jc w:val="both"/>
        <w:rPr>
          <w:rFonts w:ascii="Arial" w:hAnsi="Arial" w:cs="Arial"/>
          <w:sz w:val="22"/>
          <w:szCs w:val="22"/>
        </w:rPr>
      </w:pPr>
      <w:r w:rsidRPr="005569AB">
        <w:rPr>
          <w:rFonts w:ascii="Arial" w:hAnsi="Arial" w:cs="Arial"/>
          <w:sz w:val="22"/>
          <w:szCs w:val="22"/>
        </w:rPr>
        <w:t>Modificación de</w:t>
      </w:r>
      <w:r w:rsidR="005569AB" w:rsidRPr="005569AB">
        <w:rPr>
          <w:rFonts w:ascii="Arial" w:hAnsi="Arial" w:cs="Arial"/>
          <w:sz w:val="22"/>
          <w:szCs w:val="22"/>
        </w:rPr>
        <w:t>l alcance original del proyecto</w:t>
      </w:r>
      <w:r w:rsidR="005569AB">
        <w:rPr>
          <w:rFonts w:ascii="Arial" w:hAnsi="Arial" w:cs="Arial"/>
          <w:sz w:val="22"/>
          <w:szCs w:val="22"/>
        </w:rPr>
        <w:t>.</w:t>
      </w:r>
    </w:p>
    <w:p w:rsidR="004A4D6E" w:rsidRPr="005569AB" w:rsidRDefault="004A4D6E" w:rsidP="00CB547A">
      <w:pPr>
        <w:numPr>
          <w:ilvl w:val="0"/>
          <w:numId w:val="29"/>
        </w:numPr>
        <w:spacing w:line="276" w:lineRule="auto"/>
        <w:ind w:hanging="357"/>
        <w:contextualSpacing/>
        <w:jc w:val="both"/>
        <w:rPr>
          <w:rFonts w:ascii="Arial" w:hAnsi="Arial" w:cs="Arial"/>
          <w:sz w:val="22"/>
          <w:szCs w:val="22"/>
        </w:rPr>
      </w:pPr>
      <w:r w:rsidRPr="005569AB">
        <w:rPr>
          <w:rFonts w:ascii="Arial" w:hAnsi="Arial" w:cs="Arial"/>
          <w:sz w:val="22"/>
          <w:szCs w:val="22"/>
        </w:rPr>
        <w:t>Demoras en la validación</w:t>
      </w:r>
      <w:r w:rsidR="005569AB">
        <w:rPr>
          <w:rFonts w:ascii="Arial" w:hAnsi="Arial" w:cs="Arial"/>
          <w:sz w:val="22"/>
          <w:szCs w:val="22"/>
        </w:rPr>
        <w:t xml:space="preserve"> de los requerimentos técnológicos del Anexo.</w:t>
      </w:r>
    </w:p>
    <w:p w:rsidR="004A4D6E" w:rsidRPr="000D6379" w:rsidRDefault="004A4D6E" w:rsidP="005569AB">
      <w:pPr>
        <w:numPr>
          <w:ilvl w:val="0"/>
          <w:numId w:val="29"/>
        </w:numPr>
        <w:spacing w:line="276" w:lineRule="auto"/>
        <w:ind w:left="714" w:hanging="357"/>
        <w:contextualSpacing/>
        <w:jc w:val="both"/>
        <w:rPr>
          <w:rFonts w:ascii="Arial" w:hAnsi="Arial" w:cs="Arial"/>
          <w:sz w:val="22"/>
          <w:szCs w:val="22"/>
        </w:rPr>
      </w:pPr>
      <w:r w:rsidRPr="000D6379">
        <w:rPr>
          <w:rFonts w:ascii="Arial" w:hAnsi="Arial" w:cs="Arial"/>
          <w:sz w:val="22"/>
          <w:szCs w:val="22"/>
        </w:rPr>
        <w:t>Cambios permanentes en las observaciones</w:t>
      </w:r>
      <w:r w:rsidR="005569AB">
        <w:rPr>
          <w:rFonts w:ascii="Arial" w:hAnsi="Arial" w:cs="Arial"/>
          <w:sz w:val="22"/>
          <w:szCs w:val="22"/>
        </w:rPr>
        <w:t xml:space="preserve"> y validación del</w:t>
      </w:r>
      <w:r w:rsidR="0026014C" w:rsidRPr="000D6379">
        <w:rPr>
          <w:rFonts w:ascii="Arial" w:hAnsi="Arial" w:cs="Arial"/>
          <w:sz w:val="22"/>
          <w:szCs w:val="22"/>
        </w:rPr>
        <w:t xml:space="preserve"> Anexo Técnico</w:t>
      </w:r>
      <w:r w:rsidR="005569AB">
        <w:rPr>
          <w:rFonts w:ascii="Arial" w:hAnsi="Arial" w:cs="Arial"/>
          <w:sz w:val="22"/>
          <w:szCs w:val="22"/>
        </w:rPr>
        <w:t xml:space="preserve"> para salir con la convocatoria de Invitación cuando menos Tres Personas (ITP)</w:t>
      </w:r>
    </w:p>
    <w:p w:rsidR="004A4D6E" w:rsidRPr="000D6379" w:rsidRDefault="004A4D6E" w:rsidP="007C302E">
      <w:pPr>
        <w:numPr>
          <w:ilvl w:val="0"/>
          <w:numId w:val="29"/>
        </w:numPr>
        <w:spacing w:line="276" w:lineRule="auto"/>
        <w:ind w:left="714" w:hanging="357"/>
        <w:contextualSpacing/>
        <w:jc w:val="both"/>
        <w:rPr>
          <w:rFonts w:ascii="Arial" w:hAnsi="Arial" w:cs="Arial"/>
          <w:sz w:val="22"/>
          <w:szCs w:val="22"/>
        </w:rPr>
      </w:pPr>
      <w:r w:rsidRPr="000D6379">
        <w:rPr>
          <w:rFonts w:ascii="Arial" w:hAnsi="Arial" w:cs="Arial"/>
          <w:sz w:val="22"/>
          <w:szCs w:val="22"/>
        </w:rPr>
        <w:t>Sismo del 19 de septiembre de 2017 que impidió reanudar la Décima Novena Sesión</w:t>
      </w:r>
      <w:r w:rsidR="005569AB">
        <w:rPr>
          <w:rFonts w:ascii="Arial" w:hAnsi="Arial" w:cs="Arial"/>
          <w:sz w:val="22"/>
          <w:szCs w:val="22"/>
        </w:rPr>
        <w:t xml:space="preserve"> del Subomité Revisor</w:t>
      </w:r>
      <w:r w:rsidR="005334AF">
        <w:rPr>
          <w:rFonts w:ascii="Arial" w:hAnsi="Arial" w:cs="Arial"/>
          <w:sz w:val="22"/>
          <w:szCs w:val="22"/>
        </w:rPr>
        <w:t xml:space="preserve"> de Convocatorias,</w:t>
      </w:r>
      <w:r w:rsidRPr="000D6379">
        <w:rPr>
          <w:rFonts w:ascii="Arial" w:hAnsi="Arial" w:cs="Arial"/>
          <w:sz w:val="22"/>
          <w:szCs w:val="22"/>
        </w:rPr>
        <w:t xml:space="preserve"> la cual se pospuso hasta el 25 de septiembre, limitando los tiempos para completar el procedimiento de adquisición y, por tanto, la ejecución del servicio.</w:t>
      </w:r>
    </w:p>
    <w:p w:rsidR="004A4D6E" w:rsidRPr="000D6379" w:rsidRDefault="004A4D6E" w:rsidP="007C302E">
      <w:pPr>
        <w:numPr>
          <w:ilvl w:val="0"/>
          <w:numId w:val="29"/>
        </w:numPr>
        <w:spacing w:line="276" w:lineRule="auto"/>
        <w:ind w:left="714" w:hanging="357"/>
        <w:contextualSpacing/>
        <w:jc w:val="both"/>
        <w:rPr>
          <w:rFonts w:ascii="Arial" w:hAnsi="Arial" w:cs="Arial"/>
          <w:sz w:val="22"/>
          <w:szCs w:val="22"/>
        </w:rPr>
      </w:pPr>
      <w:r w:rsidRPr="000D6379">
        <w:rPr>
          <w:rFonts w:ascii="Arial" w:hAnsi="Arial" w:cs="Arial"/>
          <w:sz w:val="22"/>
          <w:szCs w:val="22"/>
        </w:rPr>
        <w:t>Cambio del representante de la DGTI, en con</w:t>
      </w:r>
      <w:r w:rsidR="0083547F" w:rsidRPr="000D6379">
        <w:rPr>
          <w:rFonts w:ascii="Arial" w:hAnsi="Arial" w:cs="Arial"/>
          <w:sz w:val="22"/>
          <w:szCs w:val="22"/>
        </w:rPr>
        <w:t>o</w:t>
      </w:r>
      <w:r w:rsidRPr="000D6379">
        <w:rPr>
          <w:rFonts w:ascii="Arial" w:hAnsi="Arial" w:cs="Arial"/>
          <w:sz w:val="22"/>
          <w:szCs w:val="22"/>
        </w:rPr>
        <w:t>cimiento de los detalles técnicos del proyecto, en las sesiones del Subcomité, debido a que resultó afectado por el sismo de 19 de septi</w:t>
      </w:r>
      <w:r w:rsidR="0083547F" w:rsidRPr="000D6379">
        <w:rPr>
          <w:rFonts w:ascii="Arial" w:hAnsi="Arial" w:cs="Arial"/>
          <w:sz w:val="22"/>
          <w:szCs w:val="22"/>
        </w:rPr>
        <w:t>e</w:t>
      </w:r>
      <w:r w:rsidRPr="000D6379">
        <w:rPr>
          <w:rFonts w:ascii="Arial" w:hAnsi="Arial" w:cs="Arial"/>
          <w:sz w:val="22"/>
          <w:szCs w:val="22"/>
        </w:rPr>
        <w:t>mbre, lo que demoró la integración y validación del Anexo Técnico.</w:t>
      </w:r>
    </w:p>
    <w:p w:rsidR="004A4D6E" w:rsidRPr="000D6379" w:rsidRDefault="004A4D6E" w:rsidP="007C302E">
      <w:pPr>
        <w:numPr>
          <w:ilvl w:val="0"/>
          <w:numId w:val="29"/>
        </w:numPr>
        <w:spacing w:line="276" w:lineRule="auto"/>
        <w:ind w:left="714" w:hanging="357"/>
        <w:contextualSpacing/>
        <w:jc w:val="both"/>
        <w:rPr>
          <w:rFonts w:ascii="Arial" w:hAnsi="Arial" w:cs="Arial"/>
          <w:sz w:val="22"/>
          <w:szCs w:val="22"/>
        </w:rPr>
      </w:pPr>
      <w:r w:rsidRPr="000D6379">
        <w:rPr>
          <w:rFonts w:ascii="Arial" w:hAnsi="Arial" w:cs="Arial"/>
          <w:sz w:val="22"/>
          <w:szCs w:val="22"/>
        </w:rPr>
        <w:t>La declaración desierta de las dos convocatorias por causas inherentes a los proveedores participantes del proceso.</w:t>
      </w:r>
    </w:p>
    <w:p w:rsidR="004A4D6E" w:rsidRPr="000D6379" w:rsidRDefault="004A4D6E" w:rsidP="004A4D6E">
      <w:pPr>
        <w:ind w:left="720"/>
        <w:contextualSpacing/>
        <w:rPr>
          <w:rFonts w:ascii="Arial" w:hAnsi="Arial" w:cs="Arial"/>
        </w:rPr>
      </w:pPr>
    </w:p>
    <w:p w:rsidR="004A4D6E" w:rsidRPr="000D6379" w:rsidRDefault="004A4D6E" w:rsidP="004A4D6E">
      <w:pPr>
        <w:spacing w:line="360" w:lineRule="auto"/>
        <w:jc w:val="both"/>
        <w:rPr>
          <w:rFonts w:ascii="Arial" w:eastAsia="Calibri" w:hAnsi="Arial" w:cs="Arial"/>
          <w:sz w:val="22"/>
          <w:szCs w:val="22"/>
        </w:rPr>
      </w:pPr>
      <w:r w:rsidRPr="000D6379">
        <w:rPr>
          <w:rFonts w:ascii="Arial" w:eastAsia="Calibri" w:hAnsi="Arial" w:cs="Arial"/>
          <w:sz w:val="22"/>
          <w:szCs w:val="22"/>
        </w:rPr>
        <w:t xml:space="preserve">Por lo anterior y toda vez que estos factores redujeron el tiempo disponible para la ejecución del servicio en el ejercicio fiscal 2017, la DGGIE determinó reanudar el proyecto en el año 2018, con el fin de estar en posibilidades completar, en tiempo y forma, con todas las actividades del proyecto, que tiene como fin reunir en un solo sistema (GD-Mx) la </w:t>
      </w:r>
      <w:r w:rsidRPr="000D6379">
        <w:rPr>
          <w:rFonts w:ascii="Arial" w:eastAsia="Calibri" w:hAnsi="Arial" w:cs="Arial"/>
          <w:sz w:val="22"/>
          <w:szCs w:val="22"/>
        </w:rPr>
        <w:lastRenderedPageBreak/>
        <w:t xml:space="preserve">información de los expedientes generados por las unidades administrativas a lo largo de las diversas etapas del Instituto. </w:t>
      </w:r>
    </w:p>
    <w:p w:rsidR="004A4D6E" w:rsidRPr="000D6379" w:rsidRDefault="004A4D6E" w:rsidP="004A4D6E">
      <w:pPr>
        <w:spacing w:line="360" w:lineRule="auto"/>
        <w:jc w:val="both"/>
        <w:rPr>
          <w:rFonts w:ascii="Arial" w:eastAsia="Calibri" w:hAnsi="Arial" w:cs="Arial"/>
          <w:sz w:val="22"/>
          <w:szCs w:val="22"/>
        </w:rPr>
      </w:pPr>
    </w:p>
    <w:p w:rsidR="004A4D6E" w:rsidRPr="000D6379" w:rsidRDefault="004A4D6E" w:rsidP="004A4D6E">
      <w:pPr>
        <w:jc w:val="both"/>
        <w:rPr>
          <w:rFonts w:ascii="Arial" w:eastAsia="Calibri" w:hAnsi="Arial" w:cs="Arial"/>
          <w:b/>
          <w:color w:val="000000"/>
          <w:lang w:val="es-MX" w:eastAsia="es-MX"/>
        </w:rPr>
      </w:pPr>
      <w:r w:rsidRPr="000D6379">
        <w:rPr>
          <w:rFonts w:ascii="Arial" w:eastAsia="Calibri" w:hAnsi="Arial" w:cs="Arial"/>
          <w:b/>
          <w:color w:val="000000"/>
          <w:lang w:val="es-MX" w:eastAsia="es-MX"/>
        </w:rPr>
        <w:t>e3. Puesta en operación del Sistema Automatizado de Gestión Documental denominado GD-Mx.</w:t>
      </w:r>
    </w:p>
    <w:p w:rsidR="004A4D6E" w:rsidRPr="000D6379" w:rsidRDefault="004A4D6E" w:rsidP="004A4D6E">
      <w:pPr>
        <w:spacing w:line="360" w:lineRule="auto"/>
        <w:jc w:val="both"/>
        <w:rPr>
          <w:rFonts w:ascii="Arial" w:eastAsia="Calibri" w:hAnsi="Arial" w:cs="Arial"/>
          <w:b/>
          <w:color w:val="000000"/>
          <w:sz w:val="22"/>
          <w:szCs w:val="22"/>
          <w:lang w:val="es-MX" w:eastAsia="es-MX"/>
        </w:rPr>
      </w:pPr>
    </w:p>
    <w:p w:rsidR="004A4D6E" w:rsidRPr="000D6379" w:rsidRDefault="004A4D6E" w:rsidP="004A4D6E">
      <w:pPr>
        <w:spacing w:line="360" w:lineRule="auto"/>
        <w:jc w:val="both"/>
        <w:rPr>
          <w:rFonts w:ascii="Arial" w:eastAsia="Calibri" w:hAnsi="Arial" w:cs="Arial"/>
          <w:color w:val="000000"/>
          <w:sz w:val="22"/>
          <w:szCs w:val="22"/>
          <w:lang w:val="es-MX" w:eastAsia="es-MX"/>
        </w:rPr>
      </w:pPr>
      <w:r w:rsidRPr="000D6379">
        <w:rPr>
          <w:rFonts w:ascii="Arial" w:eastAsia="Calibri" w:hAnsi="Arial" w:cs="Arial"/>
          <w:color w:val="000000"/>
          <w:sz w:val="22"/>
          <w:szCs w:val="22"/>
          <w:lang w:val="es-MX" w:eastAsia="es-MX"/>
        </w:rPr>
        <w:t xml:space="preserve">A partir del 1 de enero de 2017 se iniciaron las operaciones del Sistema Automatizado de Gestión Documental GD-Mx, con un uso más intensivo en el módulo que </w:t>
      </w:r>
      <w:r w:rsidR="00D40EAF">
        <w:rPr>
          <w:rFonts w:ascii="Arial" w:eastAsia="Calibri" w:hAnsi="Arial" w:cs="Arial"/>
          <w:color w:val="000000"/>
          <w:sz w:val="22"/>
          <w:szCs w:val="22"/>
          <w:lang w:val="es-MX" w:eastAsia="es-MX"/>
        </w:rPr>
        <w:t>se opera para las funciones de Oficialía de P</w:t>
      </w:r>
      <w:r w:rsidRPr="000D6379">
        <w:rPr>
          <w:rFonts w:ascii="Arial" w:eastAsia="Calibri" w:hAnsi="Arial" w:cs="Arial"/>
          <w:color w:val="000000"/>
          <w:sz w:val="22"/>
          <w:szCs w:val="22"/>
          <w:lang w:val="es-MX" w:eastAsia="es-MX"/>
        </w:rPr>
        <w:t>artes, para lo cual se capacitó</w:t>
      </w:r>
      <w:r w:rsidR="00D40EAF">
        <w:rPr>
          <w:rFonts w:ascii="Arial" w:eastAsia="Calibri" w:hAnsi="Arial" w:cs="Arial"/>
          <w:color w:val="000000"/>
          <w:sz w:val="22"/>
          <w:szCs w:val="22"/>
          <w:lang w:val="es-MX" w:eastAsia="es-MX"/>
        </w:rPr>
        <w:t xml:space="preserve"> y brindó el acompañamiento correspondiente </w:t>
      </w:r>
      <w:r w:rsidRPr="000D6379">
        <w:rPr>
          <w:rFonts w:ascii="Arial" w:eastAsia="Calibri" w:hAnsi="Arial" w:cs="Arial"/>
          <w:color w:val="000000"/>
          <w:sz w:val="22"/>
          <w:szCs w:val="22"/>
          <w:lang w:val="es-MX" w:eastAsia="es-MX"/>
        </w:rPr>
        <w:t xml:space="preserve">a lo largo del año, tanto </w:t>
      </w:r>
      <w:r w:rsidR="00D40EAF">
        <w:rPr>
          <w:rFonts w:ascii="Arial" w:eastAsia="Calibri" w:hAnsi="Arial" w:cs="Arial"/>
          <w:color w:val="000000"/>
          <w:sz w:val="22"/>
          <w:szCs w:val="22"/>
          <w:lang w:val="es-MX" w:eastAsia="es-MX"/>
        </w:rPr>
        <w:t xml:space="preserve">para el </w:t>
      </w:r>
      <w:r w:rsidRPr="000D6379">
        <w:rPr>
          <w:rFonts w:ascii="Arial" w:eastAsia="Calibri" w:hAnsi="Arial" w:cs="Arial"/>
          <w:color w:val="000000"/>
          <w:sz w:val="22"/>
          <w:szCs w:val="22"/>
          <w:lang w:val="es-MX" w:eastAsia="es-MX"/>
        </w:rPr>
        <w:t>personal directivo como operativo de las unidades administrativas del I</w:t>
      </w:r>
      <w:r w:rsidR="00D40EAF">
        <w:rPr>
          <w:rFonts w:ascii="Arial" w:eastAsia="Calibri" w:hAnsi="Arial" w:cs="Arial"/>
          <w:color w:val="000000"/>
          <w:sz w:val="22"/>
          <w:szCs w:val="22"/>
          <w:lang w:val="es-MX" w:eastAsia="es-MX"/>
        </w:rPr>
        <w:t>nstituto.</w:t>
      </w:r>
    </w:p>
    <w:p w:rsidR="004A4D6E" w:rsidRPr="000D6379" w:rsidRDefault="004A4D6E" w:rsidP="004A4D6E">
      <w:pPr>
        <w:spacing w:line="360" w:lineRule="auto"/>
        <w:jc w:val="both"/>
        <w:rPr>
          <w:rFonts w:ascii="Arial" w:eastAsia="Calibri" w:hAnsi="Arial" w:cs="Arial"/>
          <w:b/>
          <w:color w:val="000000"/>
          <w:sz w:val="22"/>
          <w:szCs w:val="22"/>
          <w:lang w:val="es-MX" w:eastAsia="es-MX"/>
        </w:rPr>
      </w:pPr>
    </w:p>
    <w:p w:rsidR="004A4D6E" w:rsidRPr="000D6379" w:rsidRDefault="004A4D6E" w:rsidP="004A4D6E">
      <w:pPr>
        <w:spacing w:line="360" w:lineRule="auto"/>
        <w:jc w:val="center"/>
        <w:rPr>
          <w:rFonts w:ascii="Arial" w:eastAsia="Calibri" w:hAnsi="Arial" w:cs="Arial"/>
          <w:b/>
          <w:color w:val="000000"/>
          <w:szCs w:val="22"/>
          <w:lang w:val="es-MX" w:eastAsia="es-MX"/>
        </w:rPr>
      </w:pPr>
      <w:r w:rsidRPr="000D6379">
        <w:rPr>
          <w:rFonts w:ascii="Arial" w:eastAsia="Calibri" w:hAnsi="Arial" w:cs="Arial"/>
          <w:b/>
          <w:color w:val="000000"/>
          <w:szCs w:val="22"/>
          <w:lang w:val="es-MX" w:eastAsia="es-MX"/>
        </w:rPr>
        <w:t>f1) Capacitación</w:t>
      </w:r>
    </w:p>
    <w:p w:rsidR="004A4D6E" w:rsidRPr="000D6379" w:rsidRDefault="004A4D6E" w:rsidP="004A4D6E">
      <w:pPr>
        <w:spacing w:line="360" w:lineRule="auto"/>
        <w:jc w:val="both"/>
        <w:rPr>
          <w:rFonts w:ascii="Arial" w:eastAsia="Calibri" w:hAnsi="Arial" w:cs="Arial"/>
          <w:b/>
          <w:color w:val="000000"/>
          <w:sz w:val="22"/>
          <w:szCs w:val="22"/>
          <w:lang w:val="es-MX" w:eastAsia="es-MX"/>
        </w:rPr>
      </w:pPr>
    </w:p>
    <w:p w:rsidR="007C302E" w:rsidRPr="000D6379" w:rsidRDefault="004A4D6E" w:rsidP="0051156D">
      <w:pPr>
        <w:rPr>
          <w:rFonts w:ascii="Arial" w:eastAsia="Calibri" w:hAnsi="Arial" w:cs="Arial"/>
          <w:b/>
          <w:color w:val="000000"/>
          <w:szCs w:val="22"/>
          <w:lang w:val="es-MX" w:eastAsia="es-MX"/>
        </w:rPr>
      </w:pPr>
      <w:r w:rsidRPr="000D6379">
        <w:rPr>
          <w:rFonts w:ascii="Arial" w:eastAsia="Calibri" w:hAnsi="Arial" w:cs="Arial"/>
          <w:b/>
          <w:color w:val="000000"/>
          <w:szCs w:val="22"/>
          <w:lang w:val="es-MX" w:eastAsia="es-MX"/>
        </w:rPr>
        <w:t>f1. Cursos de capacitación para los responsables de los archivos.</w:t>
      </w:r>
    </w:p>
    <w:p w:rsidR="007C302E" w:rsidRPr="000D6379" w:rsidRDefault="007C302E" w:rsidP="0051156D">
      <w:pPr>
        <w:rPr>
          <w:rFonts w:ascii="Arial" w:eastAsia="Calibri" w:hAnsi="Arial" w:cs="Arial"/>
          <w:b/>
          <w:color w:val="000000"/>
          <w:szCs w:val="22"/>
          <w:lang w:val="es-MX" w:eastAsia="es-MX"/>
        </w:rPr>
      </w:pPr>
    </w:p>
    <w:p w:rsidR="004A4D6E" w:rsidRPr="000D6379" w:rsidRDefault="004A4D6E" w:rsidP="007C302E">
      <w:pPr>
        <w:pStyle w:val="Prrafodelista"/>
        <w:numPr>
          <w:ilvl w:val="0"/>
          <w:numId w:val="26"/>
        </w:numPr>
        <w:rPr>
          <w:rFonts w:ascii="Arial" w:eastAsia="Calibri" w:hAnsi="Arial" w:cs="Arial"/>
          <w:b/>
          <w:i/>
          <w:color w:val="000000"/>
          <w:sz w:val="22"/>
          <w:szCs w:val="22"/>
          <w:lang w:val="es-MX" w:eastAsia="es-MX"/>
        </w:rPr>
      </w:pPr>
      <w:r w:rsidRPr="000D6379">
        <w:rPr>
          <w:rFonts w:ascii="Arial" w:eastAsia="Calibri" w:hAnsi="Arial" w:cs="Arial"/>
          <w:b/>
          <w:i/>
          <w:color w:val="000000"/>
          <w:sz w:val="22"/>
          <w:szCs w:val="22"/>
          <w:lang w:val="es-MX" w:eastAsia="es-MX"/>
        </w:rPr>
        <w:t>Introducción a los archivos y valoración documental.</w:t>
      </w:r>
    </w:p>
    <w:p w:rsidR="004A4D6E" w:rsidRPr="000D6379" w:rsidRDefault="004A4D6E" w:rsidP="004A4D6E">
      <w:pPr>
        <w:jc w:val="both"/>
        <w:rPr>
          <w:rFonts w:ascii="Arial" w:eastAsia="Calibri" w:hAnsi="Arial" w:cs="Arial"/>
          <w:b/>
          <w:color w:val="000000"/>
          <w:sz w:val="22"/>
          <w:szCs w:val="22"/>
          <w:lang w:val="es-MX" w:eastAsia="es-MX"/>
        </w:rPr>
      </w:pPr>
    </w:p>
    <w:p w:rsidR="004A4D6E" w:rsidRPr="000D6379" w:rsidRDefault="004A4D6E" w:rsidP="004A4D6E">
      <w:pPr>
        <w:spacing w:line="360" w:lineRule="auto"/>
        <w:jc w:val="both"/>
        <w:rPr>
          <w:rFonts w:ascii="Arial" w:eastAsia="Calibri" w:hAnsi="Arial" w:cs="Arial"/>
          <w:sz w:val="22"/>
          <w:szCs w:val="22"/>
        </w:rPr>
      </w:pPr>
      <w:r w:rsidRPr="000D6379">
        <w:rPr>
          <w:rFonts w:ascii="Arial" w:eastAsia="Calibri" w:hAnsi="Arial" w:cs="Arial"/>
          <w:sz w:val="22"/>
          <w:szCs w:val="22"/>
        </w:rPr>
        <w:t xml:space="preserve">Los días 29 y 30 de agosto de 2017, se llevaron a cabo cuatro cursos de capacitación para los responsables de los archivos de trámite de todas las unidades administrativas del Instituto. </w:t>
      </w:r>
    </w:p>
    <w:p w:rsidR="004A4D6E" w:rsidRPr="000D6379" w:rsidRDefault="004A4D6E" w:rsidP="004A4D6E">
      <w:pPr>
        <w:spacing w:line="360" w:lineRule="auto"/>
        <w:jc w:val="both"/>
        <w:rPr>
          <w:rFonts w:ascii="Arial" w:eastAsia="Calibri" w:hAnsi="Arial" w:cs="Arial"/>
          <w:sz w:val="22"/>
          <w:szCs w:val="22"/>
        </w:rPr>
      </w:pPr>
    </w:p>
    <w:p w:rsidR="004A4D6E" w:rsidRPr="000D6379" w:rsidRDefault="004A4D6E" w:rsidP="004A4D6E">
      <w:pPr>
        <w:spacing w:line="360" w:lineRule="auto"/>
        <w:jc w:val="both"/>
        <w:rPr>
          <w:rFonts w:ascii="Arial" w:eastAsia="Calibri" w:hAnsi="Arial" w:cs="Arial"/>
          <w:sz w:val="22"/>
        </w:rPr>
      </w:pPr>
      <w:r w:rsidRPr="000D6379">
        <w:rPr>
          <w:rFonts w:ascii="Arial" w:eastAsia="Calibri" w:hAnsi="Arial" w:cs="Arial"/>
          <w:sz w:val="22"/>
        </w:rPr>
        <w:t>Con la finalidad de obtener los mejores resultados, los participantes se dividieron en cuatro grupos, bu</w:t>
      </w:r>
      <w:r w:rsidR="00962EF8">
        <w:rPr>
          <w:rFonts w:ascii="Arial" w:eastAsia="Calibri" w:hAnsi="Arial" w:cs="Arial"/>
          <w:sz w:val="22"/>
        </w:rPr>
        <w:t>scando que cada uno se integrara</w:t>
      </w:r>
      <w:r w:rsidRPr="000D6379">
        <w:rPr>
          <w:rFonts w:ascii="Arial" w:eastAsia="Calibri" w:hAnsi="Arial" w:cs="Arial"/>
          <w:sz w:val="22"/>
        </w:rPr>
        <w:t xml:space="preserve"> por representantes de unidades administrativas con atribuciones y funciones de una naturaleza común o estrechamente vinculada, de tal forma que incluso en algunos casos compartieran secciones y series archivísticas, lo que facilitó el manejo de los temas vinculados con la gestión documental, la actualización de los instrumentos de control y consulta, el ciclo vital de los documentos y el llenado de las fichas técnicas de valoración.</w:t>
      </w:r>
    </w:p>
    <w:p w:rsidR="004A4D6E" w:rsidRDefault="004A4D6E" w:rsidP="004A4D6E">
      <w:pPr>
        <w:jc w:val="both"/>
        <w:rPr>
          <w:rFonts w:ascii="Arial" w:eastAsia="Calibri" w:hAnsi="Arial" w:cs="Arial"/>
          <w:b/>
          <w:color w:val="000000"/>
          <w:sz w:val="22"/>
          <w:szCs w:val="22"/>
          <w:lang w:val="es-MX" w:eastAsia="es-MX"/>
        </w:rPr>
      </w:pPr>
    </w:p>
    <w:p w:rsidR="00D40EAF" w:rsidRDefault="00D40EAF" w:rsidP="004A4D6E">
      <w:pPr>
        <w:jc w:val="both"/>
        <w:rPr>
          <w:rFonts w:ascii="Arial" w:eastAsia="Calibri" w:hAnsi="Arial" w:cs="Arial"/>
          <w:b/>
          <w:color w:val="000000"/>
          <w:sz w:val="22"/>
          <w:szCs w:val="22"/>
          <w:lang w:val="es-MX" w:eastAsia="es-MX"/>
        </w:rPr>
      </w:pPr>
    </w:p>
    <w:p w:rsidR="00D40EAF" w:rsidRDefault="00D40EAF" w:rsidP="004A4D6E">
      <w:pPr>
        <w:jc w:val="both"/>
        <w:rPr>
          <w:rFonts w:ascii="Arial" w:eastAsia="Calibri" w:hAnsi="Arial" w:cs="Arial"/>
          <w:b/>
          <w:color w:val="000000"/>
          <w:sz w:val="22"/>
          <w:szCs w:val="22"/>
          <w:lang w:val="es-MX" w:eastAsia="es-MX"/>
        </w:rPr>
      </w:pPr>
    </w:p>
    <w:p w:rsidR="00D40EAF" w:rsidRDefault="00D40EAF" w:rsidP="004A4D6E">
      <w:pPr>
        <w:jc w:val="both"/>
        <w:rPr>
          <w:rFonts w:ascii="Arial" w:eastAsia="Calibri" w:hAnsi="Arial" w:cs="Arial"/>
          <w:b/>
          <w:color w:val="000000"/>
          <w:sz w:val="22"/>
          <w:szCs w:val="22"/>
          <w:lang w:val="es-MX" w:eastAsia="es-MX"/>
        </w:rPr>
      </w:pPr>
    </w:p>
    <w:p w:rsidR="00D40EAF" w:rsidRPr="000D6379" w:rsidRDefault="00D40EAF" w:rsidP="004A4D6E">
      <w:pPr>
        <w:jc w:val="both"/>
        <w:rPr>
          <w:rFonts w:ascii="Arial" w:eastAsia="Calibri" w:hAnsi="Arial" w:cs="Arial"/>
          <w:b/>
          <w:color w:val="000000"/>
          <w:sz w:val="22"/>
          <w:szCs w:val="22"/>
          <w:lang w:val="es-MX" w:eastAsia="es-MX"/>
        </w:rPr>
      </w:pPr>
    </w:p>
    <w:p w:rsidR="007C302E" w:rsidRPr="000D6379" w:rsidRDefault="007C302E" w:rsidP="004A4D6E">
      <w:pPr>
        <w:jc w:val="both"/>
        <w:rPr>
          <w:rFonts w:ascii="Arial" w:eastAsia="Calibri" w:hAnsi="Arial" w:cs="Arial"/>
          <w:b/>
          <w:color w:val="000000"/>
          <w:sz w:val="22"/>
          <w:szCs w:val="22"/>
          <w:lang w:val="es-MX" w:eastAsia="es-MX"/>
        </w:rPr>
      </w:pPr>
    </w:p>
    <w:p w:rsidR="004A4D6E" w:rsidRPr="000D6379" w:rsidRDefault="004A4D6E" w:rsidP="007C302E">
      <w:pPr>
        <w:pStyle w:val="Prrafodelista"/>
        <w:numPr>
          <w:ilvl w:val="0"/>
          <w:numId w:val="26"/>
        </w:numPr>
        <w:jc w:val="both"/>
        <w:rPr>
          <w:rFonts w:ascii="Arial" w:eastAsia="Calibri" w:hAnsi="Arial" w:cs="Arial"/>
          <w:b/>
          <w:i/>
          <w:color w:val="000000"/>
          <w:sz w:val="22"/>
          <w:szCs w:val="22"/>
          <w:lang w:val="es-MX" w:eastAsia="es-MX"/>
        </w:rPr>
      </w:pPr>
      <w:r w:rsidRPr="000D6379">
        <w:rPr>
          <w:rFonts w:ascii="Arial" w:eastAsia="Calibri" w:hAnsi="Arial" w:cs="Arial"/>
          <w:b/>
          <w:i/>
          <w:color w:val="000000"/>
          <w:sz w:val="22"/>
          <w:szCs w:val="22"/>
          <w:lang w:val="es-MX" w:eastAsia="es-MX"/>
        </w:rPr>
        <w:lastRenderedPageBreak/>
        <w:t>Sistema de Gestión Documental GD-Mx (descripción, i</w:t>
      </w:r>
      <w:r w:rsidR="00D40EAF">
        <w:rPr>
          <w:rFonts w:ascii="Arial" w:eastAsia="Calibri" w:hAnsi="Arial" w:cs="Arial"/>
          <w:b/>
          <w:i/>
          <w:color w:val="000000"/>
          <w:sz w:val="22"/>
          <w:szCs w:val="22"/>
          <w:lang w:val="es-MX" w:eastAsia="es-MX"/>
        </w:rPr>
        <w:t>dentificación y transferencias)</w:t>
      </w:r>
    </w:p>
    <w:p w:rsidR="004A4D6E" w:rsidRPr="000D6379" w:rsidRDefault="004A4D6E" w:rsidP="004A4D6E">
      <w:pPr>
        <w:jc w:val="both"/>
        <w:rPr>
          <w:rFonts w:ascii="Arial" w:eastAsia="Calibri" w:hAnsi="Arial" w:cs="Arial"/>
          <w:b/>
          <w:color w:val="000000"/>
          <w:sz w:val="22"/>
          <w:szCs w:val="22"/>
          <w:lang w:val="es-MX" w:eastAsia="es-MX"/>
        </w:rPr>
      </w:pPr>
    </w:p>
    <w:p w:rsidR="004A4D6E" w:rsidRPr="000D6379" w:rsidRDefault="004A4D6E" w:rsidP="004A4D6E">
      <w:pPr>
        <w:spacing w:line="360" w:lineRule="auto"/>
        <w:jc w:val="both"/>
        <w:rPr>
          <w:rFonts w:ascii="Arial" w:eastAsia="Calibri" w:hAnsi="Arial" w:cs="Arial"/>
          <w:sz w:val="22"/>
        </w:rPr>
      </w:pPr>
      <w:r w:rsidRPr="000D6379">
        <w:rPr>
          <w:rFonts w:ascii="Arial" w:eastAsia="Calibri" w:hAnsi="Arial" w:cs="Arial"/>
          <w:sz w:val="22"/>
        </w:rPr>
        <w:t xml:space="preserve">En cumplimiento a las actividades de capacitación en materia de gestión documental y organización de archivos, se informa que durante el segundo semestre del ejercicio 2017, se impartieron dos cursos de capacitación dirigidos a los servidores públicos que fungen como Enlaces de control de gestión y un curso a los Responsables de Archivo de Trámite de las unidades administrativas del INAI. </w:t>
      </w:r>
    </w:p>
    <w:p w:rsidR="007C302E" w:rsidRPr="000D6379" w:rsidRDefault="007C302E" w:rsidP="004A4D6E">
      <w:pPr>
        <w:spacing w:line="360" w:lineRule="auto"/>
        <w:jc w:val="both"/>
        <w:rPr>
          <w:rFonts w:ascii="Arial" w:eastAsia="Calibri" w:hAnsi="Arial" w:cs="Arial"/>
          <w:sz w:val="22"/>
        </w:rPr>
      </w:pPr>
    </w:p>
    <w:p w:rsidR="004A4D6E" w:rsidRPr="000D6379" w:rsidRDefault="004A4D6E" w:rsidP="004A4D6E">
      <w:pPr>
        <w:spacing w:line="360" w:lineRule="auto"/>
        <w:jc w:val="both"/>
        <w:rPr>
          <w:rFonts w:ascii="Arial" w:eastAsia="Calibri" w:hAnsi="Arial" w:cs="Arial"/>
          <w:sz w:val="22"/>
        </w:rPr>
      </w:pPr>
      <w:r w:rsidRPr="000D6379">
        <w:rPr>
          <w:rFonts w:ascii="Arial" w:eastAsia="Calibri" w:hAnsi="Arial" w:cs="Arial"/>
          <w:sz w:val="22"/>
        </w:rPr>
        <w:t xml:space="preserve">El resultado de estos trabajos se resume así: </w:t>
      </w:r>
    </w:p>
    <w:p w:rsidR="004A4D6E" w:rsidRPr="000D6379" w:rsidRDefault="004A4D6E" w:rsidP="004A4D6E">
      <w:pPr>
        <w:spacing w:line="360" w:lineRule="auto"/>
        <w:jc w:val="both"/>
        <w:rPr>
          <w:rFonts w:ascii="Arial" w:eastAsia="Calibri" w:hAnsi="Arial" w:cs="Arial"/>
          <w:sz w:val="22"/>
        </w:rPr>
      </w:pPr>
    </w:p>
    <w:tbl>
      <w:tblPr>
        <w:tblStyle w:val="Tabladecuadrcula1clara-nfasis61"/>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1701"/>
        <w:gridCol w:w="1276"/>
        <w:gridCol w:w="1701"/>
      </w:tblGrid>
      <w:tr w:rsidR="004831E1" w:rsidRPr="000D6379" w:rsidTr="004831E1">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673" w:type="dxa"/>
            <w:tcBorders>
              <w:bottom w:val="single" w:sz="4" w:space="0" w:color="auto"/>
            </w:tcBorders>
            <w:noWrap/>
          </w:tcPr>
          <w:p w:rsidR="004A4D6E" w:rsidRPr="000D6379" w:rsidRDefault="004A4D6E" w:rsidP="004A4D6E">
            <w:pPr>
              <w:jc w:val="center"/>
              <w:rPr>
                <w:rFonts w:ascii="Arial" w:hAnsi="Arial" w:cs="Arial"/>
                <w:color w:val="000000"/>
                <w:sz w:val="22"/>
                <w:szCs w:val="22"/>
                <w:lang w:val="es-MX" w:eastAsia="es-MX"/>
              </w:rPr>
            </w:pPr>
            <w:r w:rsidRPr="000D6379">
              <w:rPr>
                <w:rFonts w:ascii="Arial" w:hAnsi="Arial" w:cs="Arial"/>
                <w:color w:val="000000"/>
                <w:sz w:val="22"/>
                <w:szCs w:val="22"/>
                <w:lang w:val="es-MX" w:eastAsia="es-MX"/>
              </w:rPr>
              <w:t>Nombre de Curso</w:t>
            </w:r>
          </w:p>
        </w:tc>
        <w:tc>
          <w:tcPr>
            <w:tcW w:w="1701" w:type="dxa"/>
            <w:tcBorders>
              <w:bottom w:val="single" w:sz="4" w:space="0" w:color="auto"/>
            </w:tcBorders>
            <w:noWrap/>
            <w:hideMark/>
          </w:tcPr>
          <w:p w:rsidR="004A4D6E" w:rsidRPr="000D6379" w:rsidRDefault="004A4D6E" w:rsidP="004A4D6E">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D6379">
              <w:rPr>
                <w:rFonts w:ascii="Arial" w:hAnsi="Arial" w:cs="Arial"/>
                <w:color w:val="000000"/>
                <w:sz w:val="22"/>
                <w:szCs w:val="22"/>
                <w:lang w:val="es-MX" w:eastAsia="es-MX"/>
              </w:rPr>
              <w:t>Fecha de actividad</w:t>
            </w:r>
          </w:p>
        </w:tc>
        <w:tc>
          <w:tcPr>
            <w:tcW w:w="1276" w:type="dxa"/>
            <w:tcBorders>
              <w:bottom w:val="single" w:sz="4" w:space="0" w:color="auto"/>
            </w:tcBorders>
          </w:tcPr>
          <w:p w:rsidR="004A4D6E" w:rsidRPr="000D6379" w:rsidRDefault="004A4D6E" w:rsidP="004A4D6E">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D6379">
              <w:rPr>
                <w:rFonts w:ascii="Arial" w:hAnsi="Arial" w:cs="Arial"/>
                <w:color w:val="000000"/>
                <w:sz w:val="22"/>
                <w:szCs w:val="22"/>
                <w:lang w:val="es-MX" w:eastAsia="es-MX"/>
              </w:rPr>
              <w:t>Número de sesiones</w:t>
            </w:r>
          </w:p>
        </w:tc>
        <w:tc>
          <w:tcPr>
            <w:tcW w:w="1701" w:type="dxa"/>
            <w:tcBorders>
              <w:bottom w:val="single" w:sz="4" w:space="0" w:color="auto"/>
            </w:tcBorders>
          </w:tcPr>
          <w:p w:rsidR="004A4D6E" w:rsidRPr="000D6379" w:rsidRDefault="004A4D6E" w:rsidP="004A4D6E">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lang w:val="es-MX" w:eastAsia="es-MX"/>
              </w:rPr>
            </w:pPr>
            <w:r w:rsidRPr="000D6379">
              <w:rPr>
                <w:rFonts w:ascii="Arial" w:eastAsia="Calibri" w:hAnsi="Arial" w:cs="Arial"/>
                <w:sz w:val="22"/>
                <w:lang w:val="es-MX"/>
              </w:rPr>
              <w:t>Servidores públicos capacitados</w:t>
            </w:r>
          </w:p>
        </w:tc>
      </w:tr>
      <w:tr w:rsidR="004831E1" w:rsidRPr="000D6379" w:rsidTr="004831E1">
        <w:trPr>
          <w:trHeight w:val="300"/>
          <w:jc w:val="center"/>
        </w:trPr>
        <w:tc>
          <w:tcPr>
            <w:cnfStyle w:val="001000000000" w:firstRow="0" w:lastRow="0" w:firstColumn="1" w:lastColumn="0" w:oddVBand="0" w:evenVBand="0" w:oddHBand="0" w:evenHBand="0" w:firstRowFirstColumn="0" w:firstRowLastColumn="0" w:lastRowFirstColumn="0" w:lastRowLastColumn="0"/>
            <w:tcW w:w="4673" w:type="dxa"/>
            <w:noWrap/>
          </w:tcPr>
          <w:p w:rsidR="004A4D6E" w:rsidRPr="000D6379" w:rsidRDefault="004A4D6E" w:rsidP="004A4D6E">
            <w:pPr>
              <w:rPr>
                <w:rFonts w:ascii="Arial" w:hAnsi="Arial" w:cs="Arial"/>
                <w:b w:val="0"/>
                <w:color w:val="000000"/>
                <w:sz w:val="22"/>
                <w:szCs w:val="22"/>
                <w:lang w:val="es-MX" w:eastAsia="es-MX"/>
              </w:rPr>
            </w:pPr>
            <w:r w:rsidRPr="000D6379">
              <w:rPr>
                <w:rFonts w:ascii="Arial" w:hAnsi="Arial" w:cs="Arial"/>
                <w:b w:val="0"/>
                <w:color w:val="000000"/>
                <w:sz w:val="22"/>
                <w:szCs w:val="22"/>
                <w:lang w:val="es-MX" w:eastAsia="es-MX"/>
              </w:rPr>
              <w:t>Operación del módulo de Control de Gestión del sistema de gestión documental GD-Mx, dirigido a Enlaces de control de gestión</w:t>
            </w:r>
          </w:p>
        </w:tc>
        <w:tc>
          <w:tcPr>
            <w:tcW w:w="1701" w:type="dxa"/>
            <w:noWrap/>
          </w:tcPr>
          <w:p w:rsidR="004A4D6E" w:rsidRPr="000D6379" w:rsidRDefault="004A4D6E" w:rsidP="004A4D6E">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2"/>
                <w:szCs w:val="22"/>
                <w:lang w:val="es-MX" w:eastAsia="es-MX"/>
              </w:rPr>
            </w:pPr>
            <w:r w:rsidRPr="000D6379">
              <w:rPr>
                <w:rFonts w:ascii="Arial" w:hAnsi="Arial" w:cs="Arial"/>
                <w:bCs/>
                <w:color w:val="000000"/>
                <w:sz w:val="22"/>
                <w:szCs w:val="22"/>
                <w:lang w:val="es-MX" w:eastAsia="es-MX"/>
              </w:rPr>
              <w:t>16-17 y 21 de agosto de 2017</w:t>
            </w:r>
          </w:p>
        </w:tc>
        <w:tc>
          <w:tcPr>
            <w:tcW w:w="1276" w:type="dxa"/>
          </w:tcPr>
          <w:p w:rsidR="004A4D6E" w:rsidRPr="000D6379" w:rsidRDefault="004A4D6E" w:rsidP="004A4D6E">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2"/>
                <w:szCs w:val="22"/>
                <w:lang w:val="es-MX" w:eastAsia="es-MX"/>
              </w:rPr>
            </w:pPr>
            <w:r w:rsidRPr="000D6379">
              <w:rPr>
                <w:rFonts w:ascii="Arial" w:hAnsi="Arial" w:cs="Arial"/>
                <w:bCs/>
                <w:color w:val="000000"/>
                <w:sz w:val="22"/>
                <w:szCs w:val="22"/>
                <w:lang w:val="es-MX" w:eastAsia="es-MX"/>
              </w:rPr>
              <w:t>5 sesiones de 2 horas c/u</w:t>
            </w:r>
          </w:p>
        </w:tc>
        <w:tc>
          <w:tcPr>
            <w:tcW w:w="1701" w:type="dxa"/>
          </w:tcPr>
          <w:p w:rsidR="004A4D6E" w:rsidRPr="000D6379" w:rsidRDefault="004A4D6E" w:rsidP="004A4D6E">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2"/>
                <w:szCs w:val="22"/>
                <w:lang w:val="es-MX" w:eastAsia="es-MX"/>
              </w:rPr>
            </w:pPr>
            <w:r w:rsidRPr="000D6379">
              <w:rPr>
                <w:rFonts w:ascii="Arial" w:hAnsi="Arial" w:cs="Arial"/>
                <w:bCs/>
                <w:color w:val="000000"/>
                <w:sz w:val="22"/>
                <w:szCs w:val="22"/>
                <w:lang w:val="es-MX" w:eastAsia="es-MX"/>
              </w:rPr>
              <w:t>51</w:t>
            </w:r>
          </w:p>
        </w:tc>
      </w:tr>
      <w:tr w:rsidR="004A4D6E" w:rsidRPr="000D6379" w:rsidTr="004831E1">
        <w:trPr>
          <w:trHeight w:val="300"/>
          <w:jc w:val="center"/>
        </w:trPr>
        <w:tc>
          <w:tcPr>
            <w:cnfStyle w:val="001000000000" w:firstRow="0" w:lastRow="0" w:firstColumn="1" w:lastColumn="0" w:oddVBand="0" w:evenVBand="0" w:oddHBand="0" w:evenHBand="0" w:firstRowFirstColumn="0" w:firstRowLastColumn="0" w:lastRowFirstColumn="0" w:lastRowLastColumn="0"/>
            <w:tcW w:w="4673" w:type="dxa"/>
            <w:noWrap/>
          </w:tcPr>
          <w:p w:rsidR="004A4D6E" w:rsidRPr="000D6379" w:rsidRDefault="004A4D6E" w:rsidP="004A4D6E">
            <w:pPr>
              <w:rPr>
                <w:rFonts w:ascii="Arial" w:hAnsi="Arial" w:cs="Arial"/>
                <w:b w:val="0"/>
                <w:color w:val="000000"/>
                <w:sz w:val="22"/>
                <w:szCs w:val="22"/>
                <w:lang w:val="es-MX" w:eastAsia="es-MX"/>
              </w:rPr>
            </w:pPr>
            <w:r w:rsidRPr="000D6379">
              <w:rPr>
                <w:rFonts w:ascii="Arial" w:hAnsi="Arial" w:cs="Arial"/>
                <w:b w:val="0"/>
                <w:color w:val="000000"/>
                <w:sz w:val="22"/>
                <w:szCs w:val="22"/>
                <w:lang w:val="es-MX" w:eastAsia="es-MX"/>
              </w:rPr>
              <w:t>Operación del módulo de Control de Gestión del sistema de gestión documental GD-Mx, dirigido a Directores de área.</w:t>
            </w:r>
          </w:p>
        </w:tc>
        <w:tc>
          <w:tcPr>
            <w:tcW w:w="1701" w:type="dxa"/>
            <w:noWrap/>
          </w:tcPr>
          <w:p w:rsidR="004A4D6E" w:rsidRPr="000D6379" w:rsidRDefault="004A4D6E" w:rsidP="004A4D6E">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2"/>
                <w:szCs w:val="22"/>
                <w:lang w:val="es-MX" w:eastAsia="es-MX"/>
              </w:rPr>
            </w:pPr>
            <w:r w:rsidRPr="000D6379">
              <w:rPr>
                <w:rFonts w:ascii="Arial" w:hAnsi="Arial" w:cs="Arial"/>
                <w:bCs/>
                <w:color w:val="000000"/>
                <w:sz w:val="22"/>
                <w:szCs w:val="22"/>
                <w:lang w:val="es-MX" w:eastAsia="es-MX"/>
              </w:rPr>
              <w:t>9-11 de octubre de 2017.</w:t>
            </w:r>
          </w:p>
        </w:tc>
        <w:tc>
          <w:tcPr>
            <w:tcW w:w="1276" w:type="dxa"/>
          </w:tcPr>
          <w:p w:rsidR="004A4D6E" w:rsidRPr="000D6379" w:rsidRDefault="004A4D6E" w:rsidP="004A4D6E">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2"/>
                <w:szCs w:val="22"/>
                <w:lang w:val="es-MX" w:eastAsia="es-MX"/>
              </w:rPr>
            </w:pPr>
            <w:r w:rsidRPr="000D6379">
              <w:rPr>
                <w:rFonts w:ascii="Arial" w:hAnsi="Arial" w:cs="Arial"/>
                <w:bCs/>
                <w:color w:val="000000"/>
                <w:sz w:val="22"/>
                <w:szCs w:val="22"/>
                <w:lang w:val="es-MX" w:eastAsia="es-MX"/>
              </w:rPr>
              <w:t>4 sesiones de 2 c/u</w:t>
            </w:r>
          </w:p>
        </w:tc>
        <w:tc>
          <w:tcPr>
            <w:tcW w:w="1701" w:type="dxa"/>
          </w:tcPr>
          <w:p w:rsidR="004A4D6E" w:rsidRPr="000D6379" w:rsidRDefault="004A4D6E" w:rsidP="004A4D6E">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2"/>
                <w:szCs w:val="22"/>
                <w:lang w:val="es-MX" w:eastAsia="es-MX"/>
              </w:rPr>
            </w:pPr>
            <w:r w:rsidRPr="000D6379">
              <w:rPr>
                <w:rFonts w:ascii="Arial" w:hAnsi="Arial" w:cs="Arial"/>
                <w:bCs/>
                <w:color w:val="000000"/>
                <w:sz w:val="22"/>
                <w:szCs w:val="22"/>
                <w:lang w:val="es-MX" w:eastAsia="es-MX"/>
              </w:rPr>
              <w:t>30</w:t>
            </w:r>
          </w:p>
        </w:tc>
      </w:tr>
      <w:tr w:rsidR="004A4D6E" w:rsidRPr="000D6379" w:rsidTr="004831E1">
        <w:trPr>
          <w:trHeight w:val="300"/>
          <w:jc w:val="center"/>
        </w:trPr>
        <w:tc>
          <w:tcPr>
            <w:cnfStyle w:val="001000000000" w:firstRow="0" w:lastRow="0" w:firstColumn="1" w:lastColumn="0" w:oddVBand="0" w:evenVBand="0" w:oddHBand="0" w:evenHBand="0" w:firstRowFirstColumn="0" w:firstRowLastColumn="0" w:lastRowFirstColumn="0" w:lastRowLastColumn="0"/>
            <w:tcW w:w="4673" w:type="dxa"/>
            <w:noWrap/>
          </w:tcPr>
          <w:p w:rsidR="004A4D6E" w:rsidRPr="000D6379" w:rsidRDefault="004A4D6E" w:rsidP="004A4D6E">
            <w:pPr>
              <w:rPr>
                <w:rFonts w:ascii="Arial" w:hAnsi="Arial" w:cs="Arial"/>
                <w:b w:val="0"/>
                <w:color w:val="000000"/>
                <w:sz w:val="22"/>
                <w:szCs w:val="22"/>
                <w:lang w:val="es-MX" w:eastAsia="es-MX"/>
              </w:rPr>
            </w:pPr>
            <w:r w:rsidRPr="000D6379">
              <w:rPr>
                <w:rFonts w:ascii="Arial" w:hAnsi="Arial" w:cs="Arial"/>
                <w:b w:val="0"/>
                <w:color w:val="000000"/>
                <w:sz w:val="22"/>
                <w:szCs w:val="22"/>
                <w:lang w:val="es-MX" w:eastAsia="es-MX"/>
              </w:rPr>
              <w:t>Organización de Archivo de Trámite y operación del Módulo de Archivos de Sistema de Gestión Documental GD-Mx, dirigido a Responsables de Archivo de Trámite</w:t>
            </w:r>
          </w:p>
        </w:tc>
        <w:tc>
          <w:tcPr>
            <w:tcW w:w="1701" w:type="dxa"/>
            <w:noWrap/>
          </w:tcPr>
          <w:p w:rsidR="004A4D6E" w:rsidRPr="000D6379" w:rsidRDefault="004A4D6E" w:rsidP="004A4D6E">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2"/>
                <w:szCs w:val="22"/>
                <w:lang w:val="es-MX" w:eastAsia="es-MX"/>
              </w:rPr>
            </w:pPr>
            <w:r w:rsidRPr="000D6379">
              <w:rPr>
                <w:rFonts w:ascii="Arial" w:hAnsi="Arial" w:cs="Arial"/>
                <w:bCs/>
                <w:color w:val="000000"/>
                <w:sz w:val="22"/>
                <w:szCs w:val="22"/>
                <w:lang w:val="es-MX" w:eastAsia="es-MX"/>
              </w:rPr>
              <w:t>6-8 y 10 de noviembre de 2017</w:t>
            </w:r>
          </w:p>
        </w:tc>
        <w:tc>
          <w:tcPr>
            <w:tcW w:w="1276" w:type="dxa"/>
          </w:tcPr>
          <w:p w:rsidR="004A4D6E" w:rsidRPr="000D6379" w:rsidRDefault="004A4D6E" w:rsidP="004A4D6E">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2"/>
                <w:szCs w:val="22"/>
                <w:lang w:val="es-MX" w:eastAsia="es-MX"/>
              </w:rPr>
            </w:pPr>
            <w:r w:rsidRPr="000D6379">
              <w:rPr>
                <w:rFonts w:ascii="Arial" w:hAnsi="Arial" w:cs="Arial"/>
                <w:bCs/>
                <w:color w:val="000000"/>
                <w:sz w:val="22"/>
                <w:szCs w:val="22"/>
                <w:lang w:val="es-MX" w:eastAsia="es-MX"/>
              </w:rPr>
              <w:t>5 sesiones de 3 horas c/u</w:t>
            </w:r>
          </w:p>
        </w:tc>
        <w:tc>
          <w:tcPr>
            <w:tcW w:w="1701" w:type="dxa"/>
          </w:tcPr>
          <w:p w:rsidR="004A4D6E" w:rsidRPr="000D6379" w:rsidRDefault="004A4D6E" w:rsidP="004A4D6E">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2"/>
                <w:szCs w:val="22"/>
                <w:lang w:val="es-MX" w:eastAsia="es-MX"/>
              </w:rPr>
            </w:pPr>
            <w:r w:rsidRPr="000D6379">
              <w:rPr>
                <w:rFonts w:ascii="Arial" w:hAnsi="Arial" w:cs="Arial"/>
                <w:bCs/>
                <w:color w:val="000000"/>
                <w:sz w:val="22"/>
                <w:szCs w:val="22"/>
                <w:lang w:val="es-MX" w:eastAsia="es-MX"/>
              </w:rPr>
              <w:t>38</w:t>
            </w:r>
          </w:p>
        </w:tc>
      </w:tr>
      <w:tr w:rsidR="004A4D6E" w:rsidRPr="000D6379" w:rsidTr="004831E1">
        <w:trPr>
          <w:trHeight w:val="300"/>
          <w:jc w:val="center"/>
        </w:trPr>
        <w:tc>
          <w:tcPr>
            <w:cnfStyle w:val="001000000000" w:firstRow="0" w:lastRow="0" w:firstColumn="1" w:lastColumn="0" w:oddVBand="0" w:evenVBand="0" w:oddHBand="0" w:evenHBand="0" w:firstRowFirstColumn="0" w:firstRowLastColumn="0" w:lastRowFirstColumn="0" w:lastRowLastColumn="0"/>
            <w:tcW w:w="4673" w:type="dxa"/>
            <w:noWrap/>
          </w:tcPr>
          <w:p w:rsidR="004A4D6E" w:rsidRPr="000D6379" w:rsidRDefault="004A4D6E" w:rsidP="004A4D6E">
            <w:pPr>
              <w:jc w:val="right"/>
              <w:rPr>
                <w:rFonts w:ascii="Arial" w:hAnsi="Arial" w:cs="Arial"/>
                <w:color w:val="000000"/>
                <w:sz w:val="22"/>
                <w:szCs w:val="22"/>
                <w:lang w:val="es-MX" w:eastAsia="es-MX"/>
              </w:rPr>
            </w:pPr>
          </w:p>
        </w:tc>
        <w:tc>
          <w:tcPr>
            <w:tcW w:w="1701" w:type="dxa"/>
          </w:tcPr>
          <w:p w:rsidR="004A4D6E" w:rsidRPr="000D6379" w:rsidRDefault="004A4D6E" w:rsidP="004A4D6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2"/>
                <w:szCs w:val="22"/>
                <w:lang w:val="es-MX" w:eastAsia="es-MX"/>
              </w:rPr>
            </w:pPr>
            <w:r w:rsidRPr="000D6379">
              <w:rPr>
                <w:rFonts w:ascii="Arial" w:hAnsi="Arial" w:cs="Arial"/>
                <w:b/>
                <w:bCs/>
                <w:color w:val="000000"/>
                <w:sz w:val="22"/>
                <w:szCs w:val="22"/>
                <w:lang w:val="es-MX" w:eastAsia="es-MX"/>
              </w:rPr>
              <w:t>10 días de capacitación</w:t>
            </w:r>
          </w:p>
        </w:tc>
        <w:tc>
          <w:tcPr>
            <w:tcW w:w="1276" w:type="dxa"/>
          </w:tcPr>
          <w:p w:rsidR="004A4D6E" w:rsidRPr="000D6379" w:rsidRDefault="004A4D6E" w:rsidP="004A4D6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2"/>
                <w:szCs w:val="22"/>
                <w:lang w:val="es-MX" w:eastAsia="es-MX"/>
              </w:rPr>
            </w:pPr>
            <w:r w:rsidRPr="000D6379">
              <w:rPr>
                <w:rFonts w:ascii="Arial" w:hAnsi="Arial" w:cs="Arial"/>
                <w:b/>
                <w:bCs/>
                <w:color w:val="000000"/>
                <w:sz w:val="22"/>
                <w:szCs w:val="22"/>
                <w:lang w:val="es-MX" w:eastAsia="es-MX"/>
              </w:rPr>
              <w:t>14</w:t>
            </w:r>
          </w:p>
        </w:tc>
        <w:tc>
          <w:tcPr>
            <w:tcW w:w="1701" w:type="dxa"/>
          </w:tcPr>
          <w:p w:rsidR="004A4D6E" w:rsidRPr="000D6379" w:rsidRDefault="004A4D6E" w:rsidP="004A4D6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2"/>
                <w:szCs w:val="22"/>
                <w:lang w:val="es-MX" w:eastAsia="es-MX"/>
              </w:rPr>
            </w:pPr>
            <w:r w:rsidRPr="000D6379">
              <w:rPr>
                <w:rFonts w:ascii="Arial" w:hAnsi="Arial" w:cs="Arial"/>
                <w:b/>
                <w:bCs/>
                <w:color w:val="000000"/>
                <w:szCs w:val="22"/>
                <w:lang w:val="es-MX" w:eastAsia="es-MX"/>
              </w:rPr>
              <w:t>119</w:t>
            </w:r>
          </w:p>
        </w:tc>
      </w:tr>
    </w:tbl>
    <w:p w:rsidR="004A4D6E" w:rsidRPr="000D6379" w:rsidRDefault="004A4D6E" w:rsidP="004A4D6E">
      <w:pPr>
        <w:jc w:val="both"/>
        <w:rPr>
          <w:rFonts w:ascii="Arial" w:eastAsia="Calibri" w:hAnsi="Arial" w:cs="Arial"/>
          <w:sz w:val="22"/>
        </w:rPr>
      </w:pPr>
    </w:p>
    <w:p w:rsidR="004A4D6E" w:rsidRPr="000D6379" w:rsidRDefault="004A4D6E" w:rsidP="004A4D6E">
      <w:pPr>
        <w:spacing w:line="360" w:lineRule="auto"/>
        <w:jc w:val="center"/>
        <w:rPr>
          <w:rFonts w:ascii="Arial" w:eastAsia="Calibri" w:hAnsi="Arial" w:cs="Arial"/>
          <w:b/>
          <w:color w:val="000000"/>
          <w:sz w:val="22"/>
          <w:szCs w:val="22"/>
          <w:lang w:val="es-MX" w:eastAsia="es-MX"/>
        </w:rPr>
      </w:pPr>
    </w:p>
    <w:p w:rsidR="004A4D6E" w:rsidRPr="000D6379" w:rsidRDefault="004A4D6E" w:rsidP="004A4D6E">
      <w:pPr>
        <w:spacing w:line="360" w:lineRule="auto"/>
        <w:jc w:val="center"/>
        <w:rPr>
          <w:rFonts w:ascii="Arial" w:eastAsia="Calibri" w:hAnsi="Arial" w:cs="Arial"/>
          <w:b/>
          <w:color w:val="000000"/>
          <w:szCs w:val="22"/>
          <w:lang w:val="es-MX" w:eastAsia="es-MX"/>
        </w:rPr>
      </w:pPr>
      <w:r w:rsidRPr="000D6379">
        <w:rPr>
          <w:rFonts w:ascii="Arial" w:eastAsia="Calibri" w:hAnsi="Arial" w:cs="Arial"/>
          <w:b/>
          <w:color w:val="000000"/>
          <w:szCs w:val="22"/>
          <w:lang w:val="es-MX" w:eastAsia="es-MX"/>
        </w:rPr>
        <w:t>g) Infraestructura</w:t>
      </w:r>
    </w:p>
    <w:p w:rsidR="004A4D6E" w:rsidRPr="000D6379" w:rsidRDefault="004A4D6E" w:rsidP="004A4D6E">
      <w:pPr>
        <w:spacing w:line="360" w:lineRule="auto"/>
        <w:jc w:val="both"/>
        <w:rPr>
          <w:rFonts w:ascii="Arial" w:eastAsia="Calibri" w:hAnsi="Arial" w:cs="Arial"/>
        </w:rPr>
      </w:pPr>
    </w:p>
    <w:p w:rsidR="004A4D6E" w:rsidRPr="000D6379" w:rsidRDefault="004A4D6E" w:rsidP="004A4D6E">
      <w:pPr>
        <w:spacing w:line="360" w:lineRule="auto"/>
        <w:jc w:val="both"/>
        <w:rPr>
          <w:rFonts w:ascii="Arial" w:eastAsia="Calibri" w:hAnsi="Arial" w:cs="Arial"/>
          <w:b/>
        </w:rPr>
      </w:pPr>
      <w:r w:rsidRPr="000D6379">
        <w:rPr>
          <w:rFonts w:ascii="Arial" w:eastAsia="Calibri" w:hAnsi="Arial" w:cs="Arial"/>
          <w:b/>
        </w:rPr>
        <w:t>g1. Adquisición de equipo de conservación y preservación de archivos.</w:t>
      </w:r>
    </w:p>
    <w:p w:rsidR="004A4D6E" w:rsidRPr="000D6379" w:rsidRDefault="004A4D6E" w:rsidP="004A4D6E">
      <w:pPr>
        <w:spacing w:line="360" w:lineRule="auto"/>
        <w:jc w:val="both"/>
        <w:rPr>
          <w:rFonts w:ascii="Arial" w:eastAsia="Calibri" w:hAnsi="Arial" w:cs="Arial"/>
          <w:sz w:val="22"/>
        </w:rPr>
      </w:pPr>
      <w:r w:rsidRPr="000D6379">
        <w:rPr>
          <w:rFonts w:ascii="Arial" w:eastAsia="Calibri" w:hAnsi="Arial" w:cs="Arial"/>
          <w:sz w:val="22"/>
        </w:rPr>
        <w:t>En este rubro, se adquirieron los siguientes materiales para el manejo de archivos:</w:t>
      </w:r>
    </w:p>
    <w:p w:rsidR="004A4D6E" w:rsidRPr="000D6379" w:rsidRDefault="004A4D6E" w:rsidP="007C302E">
      <w:pPr>
        <w:numPr>
          <w:ilvl w:val="0"/>
          <w:numId w:val="27"/>
        </w:numPr>
        <w:spacing w:line="276" w:lineRule="auto"/>
        <w:contextualSpacing/>
        <w:jc w:val="both"/>
        <w:rPr>
          <w:rFonts w:ascii="Arial" w:hAnsi="Arial" w:cs="Arial"/>
          <w:sz w:val="22"/>
        </w:rPr>
      </w:pPr>
      <w:r w:rsidRPr="000D6379">
        <w:rPr>
          <w:rFonts w:ascii="Arial" w:hAnsi="Arial" w:cs="Arial"/>
          <w:sz w:val="22"/>
        </w:rPr>
        <w:t>Discos ópticos con capa de oro para la conservación de información digital (colecciones de audio y video, etc.)</w:t>
      </w:r>
    </w:p>
    <w:p w:rsidR="004A4D6E" w:rsidRPr="000D6379" w:rsidRDefault="004A4D6E" w:rsidP="007C302E">
      <w:pPr>
        <w:numPr>
          <w:ilvl w:val="0"/>
          <w:numId w:val="27"/>
        </w:numPr>
        <w:spacing w:line="276" w:lineRule="auto"/>
        <w:contextualSpacing/>
        <w:jc w:val="both"/>
        <w:rPr>
          <w:rFonts w:ascii="Arial" w:hAnsi="Arial" w:cs="Arial"/>
          <w:sz w:val="22"/>
        </w:rPr>
      </w:pPr>
      <w:r w:rsidRPr="000D6379">
        <w:rPr>
          <w:rFonts w:ascii="Arial" w:hAnsi="Arial" w:cs="Arial"/>
          <w:sz w:val="22"/>
        </w:rPr>
        <w:t>Carpeta para almacenaje de discos ópticos</w:t>
      </w:r>
    </w:p>
    <w:p w:rsidR="004A4D6E" w:rsidRPr="000D6379" w:rsidRDefault="004A4D6E" w:rsidP="007C302E">
      <w:pPr>
        <w:numPr>
          <w:ilvl w:val="0"/>
          <w:numId w:val="27"/>
        </w:numPr>
        <w:spacing w:line="276" w:lineRule="auto"/>
        <w:contextualSpacing/>
        <w:jc w:val="both"/>
        <w:rPr>
          <w:rFonts w:ascii="Arial" w:hAnsi="Arial" w:cs="Arial"/>
          <w:sz w:val="22"/>
        </w:rPr>
      </w:pPr>
      <w:r w:rsidRPr="000D6379">
        <w:rPr>
          <w:rFonts w:ascii="Arial" w:hAnsi="Arial" w:cs="Arial"/>
          <w:sz w:val="22"/>
        </w:rPr>
        <w:t>Guantes de algodón/poliéster y nitrilo desechables.</w:t>
      </w:r>
    </w:p>
    <w:p w:rsidR="004A4D6E" w:rsidRPr="000D6379" w:rsidRDefault="004A4D6E" w:rsidP="007C302E">
      <w:pPr>
        <w:numPr>
          <w:ilvl w:val="0"/>
          <w:numId w:val="27"/>
        </w:numPr>
        <w:spacing w:line="276" w:lineRule="auto"/>
        <w:contextualSpacing/>
        <w:jc w:val="both"/>
        <w:rPr>
          <w:rFonts w:ascii="Arial" w:hAnsi="Arial" w:cs="Arial"/>
          <w:sz w:val="22"/>
        </w:rPr>
      </w:pPr>
      <w:r w:rsidRPr="000D6379">
        <w:rPr>
          <w:rFonts w:ascii="Arial" w:hAnsi="Arial" w:cs="Arial"/>
          <w:sz w:val="22"/>
        </w:rPr>
        <w:t>Mascarilla para polvo.</w:t>
      </w:r>
    </w:p>
    <w:p w:rsidR="004A4D6E" w:rsidRPr="000D6379" w:rsidRDefault="004A4D6E" w:rsidP="007C302E">
      <w:pPr>
        <w:numPr>
          <w:ilvl w:val="0"/>
          <w:numId w:val="27"/>
        </w:numPr>
        <w:spacing w:line="276" w:lineRule="auto"/>
        <w:contextualSpacing/>
        <w:jc w:val="both"/>
        <w:rPr>
          <w:rFonts w:ascii="Arial" w:hAnsi="Arial" w:cs="Arial"/>
          <w:sz w:val="22"/>
        </w:rPr>
      </w:pPr>
      <w:r w:rsidRPr="000D6379">
        <w:rPr>
          <w:rFonts w:ascii="Arial" w:hAnsi="Arial" w:cs="Arial"/>
          <w:sz w:val="22"/>
        </w:rPr>
        <w:t>Batas de trabajo.</w:t>
      </w:r>
    </w:p>
    <w:p w:rsidR="004A4D6E" w:rsidRPr="000D6379" w:rsidRDefault="004A4D6E" w:rsidP="007C302E">
      <w:pPr>
        <w:numPr>
          <w:ilvl w:val="0"/>
          <w:numId w:val="27"/>
        </w:numPr>
        <w:spacing w:line="276" w:lineRule="auto"/>
        <w:contextualSpacing/>
        <w:jc w:val="both"/>
        <w:rPr>
          <w:rFonts w:ascii="Arial" w:hAnsi="Arial" w:cs="Arial"/>
          <w:sz w:val="22"/>
        </w:rPr>
      </w:pPr>
      <w:r w:rsidRPr="000D6379">
        <w:rPr>
          <w:rFonts w:ascii="Arial" w:hAnsi="Arial" w:cs="Arial"/>
          <w:sz w:val="22"/>
        </w:rPr>
        <w:lastRenderedPageBreak/>
        <w:t>Fajas con apoyo lumbar.</w:t>
      </w:r>
    </w:p>
    <w:p w:rsidR="004A4D6E" w:rsidRPr="000D6379" w:rsidRDefault="004A4D6E" w:rsidP="007C302E">
      <w:pPr>
        <w:numPr>
          <w:ilvl w:val="0"/>
          <w:numId w:val="27"/>
        </w:numPr>
        <w:spacing w:line="276" w:lineRule="auto"/>
        <w:contextualSpacing/>
        <w:jc w:val="both"/>
        <w:rPr>
          <w:rFonts w:ascii="Arial" w:hAnsi="Arial" w:cs="Arial"/>
          <w:sz w:val="22"/>
        </w:rPr>
      </w:pPr>
      <w:r w:rsidRPr="000D6379">
        <w:rPr>
          <w:rFonts w:ascii="Arial" w:hAnsi="Arial" w:cs="Arial"/>
          <w:sz w:val="22"/>
        </w:rPr>
        <w:t>Overoles</w:t>
      </w:r>
    </w:p>
    <w:p w:rsidR="004A4D6E" w:rsidRPr="000D6379" w:rsidRDefault="004A4D6E" w:rsidP="007C302E">
      <w:pPr>
        <w:numPr>
          <w:ilvl w:val="0"/>
          <w:numId w:val="27"/>
        </w:numPr>
        <w:spacing w:line="276" w:lineRule="auto"/>
        <w:contextualSpacing/>
        <w:jc w:val="both"/>
        <w:rPr>
          <w:rFonts w:ascii="Arial" w:hAnsi="Arial" w:cs="Arial"/>
          <w:sz w:val="22"/>
        </w:rPr>
      </w:pPr>
      <w:r w:rsidRPr="000D6379">
        <w:rPr>
          <w:rFonts w:ascii="Arial" w:hAnsi="Arial" w:cs="Arial"/>
          <w:sz w:val="22"/>
        </w:rPr>
        <w:t>Gel antiséptico para manos</w:t>
      </w:r>
    </w:p>
    <w:p w:rsidR="004A4D6E" w:rsidRPr="000D6379" w:rsidRDefault="004A4D6E" w:rsidP="004A4D6E">
      <w:pPr>
        <w:spacing w:line="360" w:lineRule="auto"/>
        <w:jc w:val="both"/>
        <w:rPr>
          <w:rFonts w:ascii="Arial" w:eastAsia="Calibri" w:hAnsi="Arial" w:cs="Arial"/>
          <w:sz w:val="22"/>
        </w:rPr>
      </w:pPr>
    </w:p>
    <w:p w:rsidR="007C302E" w:rsidRPr="000D6379" w:rsidRDefault="007C302E" w:rsidP="004A4D6E">
      <w:pPr>
        <w:spacing w:line="360" w:lineRule="auto"/>
        <w:jc w:val="center"/>
        <w:rPr>
          <w:rFonts w:ascii="Arial" w:eastAsia="Calibri" w:hAnsi="Arial" w:cs="Arial"/>
          <w:b/>
        </w:rPr>
      </w:pPr>
    </w:p>
    <w:p w:rsidR="004A4D6E" w:rsidRPr="000D6379" w:rsidRDefault="004A4D6E" w:rsidP="004A4D6E">
      <w:pPr>
        <w:spacing w:line="360" w:lineRule="auto"/>
        <w:jc w:val="center"/>
        <w:rPr>
          <w:rFonts w:ascii="Arial" w:eastAsia="Calibri" w:hAnsi="Arial" w:cs="Arial"/>
          <w:b/>
        </w:rPr>
      </w:pPr>
      <w:r w:rsidRPr="000D6379">
        <w:rPr>
          <w:rFonts w:ascii="Arial" w:eastAsia="Calibri" w:hAnsi="Arial" w:cs="Arial"/>
          <w:b/>
        </w:rPr>
        <w:t>h) Otras actividades relevantes</w:t>
      </w:r>
    </w:p>
    <w:p w:rsidR="004A4D6E" w:rsidRPr="000D6379" w:rsidRDefault="004A4D6E" w:rsidP="004A4D6E">
      <w:pPr>
        <w:spacing w:line="360" w:lineRule="auto"/>
        <w:jc w:val="center"/>
        <w:rPr>
          <w:rFonts w:ascii="Arial" w:eastAsia="Calibri" w:hAnsi="Arial" w:cs="Arial"/>
          <w:b/>
          <w:sz w:val="22"/>
        </w:rPr>
      </w:pPr>
    </w:p>
    <w:p w:rsidR="004A4D6E" w:rsidRPr="000D6379" w:rsidRDefault="004A4D6E" w:rsidP="004A4D6E">
      <w:pPr>
        <w:spacing w:line="360" w:lineRule="auto"/>
        <w:jc w:val="both"/>
        <w:rPr>
          <w:rFonts w:ascii="Arial" w:eastAsia="Calibri" w:hAnsi="Arial" w:cs="Arial"/>
        </w:rPr>
      </w:pPr>
      <w:r w:rsidRPr="000D6379">
        <w:rPr>
          <w:rFonts w:ascii="Arial" w:eastAsia="Calibri" w:hAnsi="Arial" w:cs="Arial"/>
          <w:b/>
        </w:rPr>
        <w:t>h1. Identificación con carátulas de los expedientes de recursos de revisión, 2008-2009.</w:t>
      </w:r>
    </w:p>
    <w:p w:rsidR="004A4D6E" w:rsidRPr="000D6379" w:rsidRDefault="004A4D6E" w:rsidP="004A4D6E">
      <w:pPr>
        <w:spacing w:line="360" w:lineRule="auto"/>
        <w:jc w:val="both"/>
        <w:rPr>
          <w:rFonts w:ascii="Arial" w:eastAsia="Calibri" w:hAnsi="Arial" w:cs="Arial"/>
          <w:sz w:val="22"/>
        </w:rPr>
      </w:pPr>
      <w:r w:rsidRPr="000D6379">
        <w:rPr>
          <w:rFonts w:ascii="Arial" w:eastAsia="Calibri" w:hAnsi="Arial" w:cs="Arial"/>
          <w:sz w:val="22"/>
        </w:rPr>
        <w:t>Con el apoyo de personal de práctica profesional, se revisaron</w:t>
      </w:r>
      <w:r w:rsidR="00A5682E" w:rsidRPr="000D6379">
        <w:rPr>
          <w:rFonts w:ascii="Arial" w:eastAsia="Calibri" w:hAnsi="Arial" w:cs="Arial"/>
          <w:sz w:val="22"/>
        </w:rPr>
        <w:t>,</w:t>
      </w:r>
      <w:r w:rsidRPr="000D6379">
        <w:rPr>
          <w:rFonts w:ascii="Arial" w:eastAsia="Calibri" w:hAnsi="Arial" w:cs="Arial"/>
          <w:sz w:val="22"/>
        </w:rPr>
        <w:t xml:space="preserve"> generaron</w:t>
      </w:r>
      <w:r w:rsidR="00A5682E" w:rsidRPr="000D6379">
        <w:rPr>
          <w:rFonts w:ascii="Arial" w:eastAsia="Calibri" w:hAnsi="Arial" w:cs="Arial"/>
          <w:sz w:val="22"/>
        </w:rPr>
        <w:t xml:space="preserve"> y colocaron</w:t>
      </w:r>
      <w:r w:rsidRPr="000D6379">
        <w:rPr>
          <w:rFonts w:ascii="Arial" w:eastAsia="Calibri" w:hAnsi="Arial" w:cs="Arial"/>
          <w:sz w:val="22"/>
        </w:rPr>
        <w:t xml:space="preserve"> carátulas a 1,161 de expedientes de Recursos de revisión</w:t>
      </w:r>
      <w:r w:rsidR="00A5682E" w:rsidRPr="000D6379">
        <w:rPr>
          <w:rFonts w:ascii="Arial" w:eastAsia="Calibri" w:hAnsi="Arial" w:cs="Arial"/>
          <w:sz w:val="22"/>
        </w:rPr>
        <w:t xml:space="preserve"> correspondientes al año</w:t>
      </w:r>
      <w:r w:rsidRPr="000D6379">
        <w:rPr>
          <w:rFonts w:ascii="Arial" w:eastAsia="Calibri" w:hAnsi="Arial" w:cs="Arial"/>
          <w:sz w:val="22"/>
        </w:rPr>
        <w:t xml:space="preserve"> 2008.</w:t>
      </w:r>
    </w:p>
    <w:p w:rsidR="00A5682E" w:rsidRPr="000D6379" w:rsidRDefault="00A5682E" w:rsidP="004A4D6E">
      <w:pPr>
        <w:spacing w:line="360" w:lineRule="auto"/>
        <w:jc w:val="both"/>
        <w:rPr>
          <w:rFonts w:ascii="Arial" w:eastAsia="Calibri" w:hAnsi="Arial" w:cs="Arial"/>
        </w:rPr>
      </w:pPr>
    </w:p>
    <w:p w:rsidR="004A4D6E" w:rsidRPr="000D6379" w:rsidRDefault="00A5682E" w:rsidP="004A4D6E">
      <w:pPr>
        <w:spacing w:line="360" w:lineRule="auto"/>
        <w:jc w:val="both"/>
        <w:rPr>
          <w:rFonts w:ascii="Arial" w:eastAsia="Calibri" w:hAnsi="Arial" w:cs="Arial"/>
          <w:b/>
        </w:rPr>
      </w:pPr>
      <w:r w:rsidRPr="000D6379">
        <w:rPr>
          <w:rFonts w:ascii="Arial" w:eastAsia="Calibri" w:hAnsi="Arial" w:cs="Arial"/>
          <w:b/>
        </w:rPr>
        <w:t xml:space="preserve">h2. </w:t>
      </w:r>
      <w:r w:rsidR="004A4D6E" w:rsidRPr="000D6379">
        <w:rPr>
          <w:rFonts w:ascii="Arial" w:eastAsia="Calibri" w:hAnsi="Arial" w:cs="Arial"/>
          <w:b/>
        </w:rPr>
        <w:t>Donación de Cuadernos Metodológicos</w:t>
      </w:r>
      <w:r w:rsidRPr="000D6379">
        <w:rPr>
          <w:rFonts w:ascii="Arial" w:eastAsia="Calibri" w:hAnsi="Arial" w:cs="Arial"/>
          <w:b/>
        </w:rPr>
        <w:t>.</w:t>
      </w:r>
    </w:p>
    <w:p w:rsidR="004A4D6E" w:rsidRPr="000D6379" w:rsidRDefault="004A4D6E" w:rsidP="004A4D6E">
      <w:pPr>
        <w:spacing w:line="360" w:lineRule="auto"/>
        <w:jc w:val="both"/>
        <w:rPr>
          <w:rFonts w:ascii="Arial" w:eastAsia="Calibri" w:hAnsi="Arial" w:cs="Arial"/>
          <w:sz w:val="22"/>
        </w:rPr>
      </w:pPr>
      <w:r w:rsidRPr="000D6379">
        <w:rPr>
          <w:rFonts w:ascii="Arial" w:eastAsia="Calibri" w:hAnsi="Arial" w:cs="Arial"/>
          <w:sz w:val="22"/>
        </w:rPr>
        <w:t>Respecto de la distribución de la publicación de segunda edición de los Cuadernos de la serie Gestión de Documentos y Administración de Archivos / José Antonio Ramírez de León, coeditado entre el INAI y el Archivo General de la Nación, se informa sobre los juegos donados a diversas instituciones y personas:</w:t>
      </w:r>
    </w:p>
    <w:p w:rsidR="004A4D6E" w:rsidRPr="000D6379" w:rsidRDefault="004A4D6E" w:rsidP="004A4D6E">
      <w:pPr>
        <w:spacing w:line="360" w:lineRule="auto"/>
        <w:jc w:val="both"/>
        <w:rPr>
          <w:rFonts w:ascii="Arial" w:eastAsia="Calibri" w:hAnsi="Arial" w:cs="Arial"/>
          <w:sz w:val="22"/>
        </w:rPr>
      </w:pPr>
    </w:p>
    <w:tbl>
      <w:tblPr>
        <w:tblW w:w="6837" w:type="dxa"/>
        <w:tblInd w:w="1701" w:type="dxa"/>
        <w:tblCellMar>
          <w:left w:w="70" w:type="dxa"/>
          <w:right w:w="70" w:type="dxa"/>
        </w:tblCellMar>
        <w:tblLook w:val="04A0" w:firstRow="1" w:lastRow="0" w:firstColumn="1" w:lastColumn="0" w:noHBand="0" w:noVBand="1"/>
      </w:tblPr>
      <w:tblGrid>
        <w:gridCol w:w="3828"/>
        <w:gridCol w:w="3009"/>
      </w:tblGrid>
      <w:tr w:rsidR="004A4D6E" w:rsidRPr="000D6379" w:rsidTr="007C302E">
        <w:trPr>
          <w:trHeight w:val="400"/>
        </w:trPr>
        <w:tc>
          <w:tcPr>
            <w:tcW w:w="3828" w:type="dxa"/>
            <w:tcBorders>
              <w:top w:val="nil"/>
              <w:left w:val="nil"/>
              <w:bottom w:val="single" w:sz="4" w:space="0" w:color="8EA9DB"/>
              <w:right w:val="nil"/>
            </w:tcBorders>
            <w:shd w:val="clear" w:color="auto" w:fill="auto"/>
            <w:noWrap/>
            <w:vAlign w:val="bottom"/>
            <w:hideMark/>
          </w:tcPr>
          <w:p w:rsidR="004A4D6E" w:rsidRPr="000D6379" w:rsidRDefault="004A4D6E" w:rsidP="004A4D6E">
            <w:pPr>
              <w:ind w:left="73"/>
              <w:contextualSpacing/>
              <w:jc w:val="center"/>
              <w:rPr>
                <w:rFonts w:ascii="Arial" w:hAnsi="Arial" w:cs="Arial"/>
                <w:b/>
                <w:bCs/>
                <w:sz w:val="22"/>
                <w:szCs w:val="22"/>
              </w:rPr>
            </w:pPr>
            <w:r w:rsidRPr="000D6379">
              <w:rPr>
                <w:rFonts w:ascii="Arial" w:hAnsi="Arial" w:cs="Arial"/>
                <w:b/>
                <w:bCs/>
                <w:sz w:val="22"/>
                <w:szCs w:val="22"/>
              </w:rPr>
              <w:t>Institución</w:t>
            </w:r>
          </w:p>
        </w:tc>
        <w:tc>
          <w:tcPr>
            <w:tcW w:w="3009" w:type="dxa"/>
            <w:tcBorders>
              <w:top w:val="nil"/>
              <w:left w:val="nil"/>
              <w:bottom w:val="single" w:sz="4" w:space="0" w:color="8EA9DB"/>
              <w:right w:val="nil"/>
            </w:tcBorders>
            <w:shd w:val="clear" w:color="auto" w:fill="auto"/>
            <w:noWrap/>
            <w:vAlign w:val="bottom"/>
            <w:hideMark/>
          </w:tcPr>
          <w:p w:rsidR="004A4D6E" w:rsidRPr="000D6379" w:rsidRDefault="004A4D6E" w:rsidP="004A4D6E">
            <w:pPr>
              <w:ind w:left="71"/>
              <w:contextualSpacing/>
              <w:rPr>
                <w:rFonts w:ascii="Arial" w:hAnsi="Arial" w:cs="Arial"/>
                <w:b/>
                <w:bCs/>
                <w:sz w:val="22"/>
                <w:szCs w:val="22"/>
              </w:rPr>
            </w:pPr>
            <w:r w:rsidRPr="000D6379">
              <w:rPr>
                <w:rFonts w:ascii="Arial" w:hAnsi="Arial" w:cs="Arial"/>
                <w:b/>
                <w:bCs/>
                <w:sz w:val="22"/>
                <w:szCs w:val="22"/>
              </w:rPr>
              <w:t xml:space="preserve">Juegos distribuidos (5 tomos) </w:t>
            </w:r>
          </w:p>
        </w:tc>
      </w:tr>
      <w:tr w:rsidR="004A4D6E" w:rsidRPr="000D6379" w:rsidTr="007C302E">
        <w:trPr>
          <w:trHeight w:val="300"/>
        </w:trPr>
        <w:tc>
          <w:tcPr>
            <w:tcW w:w="3828" w:type="dxa"/>
            <w:tcBorders>
              <w:top w:val="nil"/>
              <w:left w:val="nil"/>
              <w:bottom w:val="nil"/>
              <w:right w:val="nil"/>
            </w:tcBorders>
            <w:shd w:val="clear" w:color="auto" w:fill="auto"/>
            <w:noWrap/>
            <w:vAlign w:val="bottom"/>
          </w:tcPr>
          <w:p w:rsidR="004A4D6E" w:rsidRPr="000D6379" w:rsidRDefault="004A4D6E" w:rsidP="004A4D6E">
            <w:pPr>
              <w:rPr>
                <w:rFonts w:ascii="Arial" w:hAnsi="Arial" w:cs="Arial"/>
                <w:color w:val="000000"/>
                <w:sz w:val="22"/>
                <w:szCs w:val="22"/>
                <w:lang w:eastAsia="es-MX"/>
              </w:rPr>
            </w:pPr>
            <w:r w:rsidRPr="000D6379">
              <w:rPr>
                <w:rFonts w:ascii="Arial" w:eastAsia="Calibri" w:hAnsi="Arial" w:cs="Arial"/>
                <w:sz w:val="22"/>
                <w:szCs w:val="22"/>
              </w:rPr>
              <w:t>Archivo General de la Nación</w:t>
            </w:r>
          </w:p>
        </w:tc>
        <w:tc>
          <w:tcPr>
            <w:tcW w:w="3009" w:type="dxa"/>
            <w:tcBorders>
              <w:top w:val="nil"/>
              <w:left w:val="nil"/>
              <w:bottom w:val="nil"/>
              <w:right w:val="nil"/>
            </w:tcBorders>
            <w:shd w:val="clear" w:color="auto" w:fill="auto"/>
            <w:noWrap/>
            <w:vAlign w:val="bottom"/>
          </w:tcPr>
          <w:p w:rsidR="004A4D6E" w:rsidRPr="000D6379" w:rsidRDefault="004A4D6E" w:rsidP="004A4D6E">
            <w:pPr>
              <w:jc w:val="right"/>
              <w:rPr>
                <w:rFonts w:ascii="Arial" w:hAnsi="Arial" w:cs="Arial"/>
                <w:color w:val="000000"/>
                <w:sz w:val="22"/>
                <w:szCs w:val="22"/>
                <w:lang w:eastAsia="es-MX"/>
              </w:rPr>
            </w:pPr>
            <w:r w:rsidRPr="000D6379">
              <w:rPr>
                <w:rFonts w:ascii="Arial" w:hAnsi="Arial" w:cs="Arial"/>
                <w:color w:val="000000"/>
                <w:sz w:val="22"/>
                <w:szCs w:val="22"/>
                <w:lang w:eastAsia="es-MX"/>
              </w:rPr>
              <w:t>3000</w:t>
            </w:r>
            <w:r w:rsidRPr="000D6379">
              <w:rPr>
                <w:rFonts w:ascii="Arial" w:hAnsi="Arial" w:cs="Arial"/>
                <w:color w:val="000000"/>
                <w:sz w:val="22"/>
                <w:szCs w:val="22"/>
                <w:vertAlign w:val="superscript"/>
                <w:lang w:eastAsia="es-MX"/>
              </w:rPr>
              <w:footnoteReference w:id="2"/>
            </w:r>
            <w:r w:rsidRPr="000D6379">
              <w:rPr>
                <w:rFonts w:ascii="Arial" w:hAnsi="Arial" w:cs="Arial"/>
                <w:color w:val="000000"/>
                <w:sz w:val="22"/>
                <w:szCs w:val="22"/>
                <w:lang w:eastAsia="es-MX"/>
              </w:rPr>
              <w:t xml:space="preserve"> </w:t>
            </w:r>
          </w:p>
        </w:tc>
      </w:tr>
      <w:tr w:rsidR="004A4D6E" w:rsidRPr="000D6379" w:rsidTr="007C302E">
        <w:trPr>
          <w:trHeight w:val="300"/>
        </w:trPr>
        <w:tc>
          <w:tcPr>
            <w:tcW w:w="3828" w:type="dxa"/>
            <w:tcBorders>
              <w:top w:val="nil"/>
              <w:left w:val="nil"/>
              <w:bottom w:val="nil"/>
              <w:right w:val="nil"/>
            </w:tcBorders>
            <w:shd w:val="clear" w:color="auto" w:fill="auto"/>
            <w:noWrap/>
            <w:vAlign w:val="bottom"/>
          </w:tcPr>
          <w:p w:rsidR="004A4D6E" w:rsidRPr="000D6379" w:rsidRDefault="004A4D6E" w:rsidP="004A4D6E">
            <w:pPr>
              <w:rPr>
                <w:rFonts w:ascii="Arial" w:eastAsia="Calibri" w:hAnsi="Arial" w:cs="Arial"/>
                <w:sz w:val="22"/>
                <w:szCs w:val="22"/>
              </w:rPr>
            </w:pPr>
            <w:r w:rsidRPr="000D6379">
              <w:rPr>
                <w:rFonts w:ascii="Arial" w:eastAsia="Calibri" w:hAnsi="Arial" w:cs="Arial"/>
                <w:sz w:val="22"/>
                <w:szCs w:val="22"/>
              </w:rPr>
              <w:t xml:space="preserve">Otras instituciones </w:t>
            </w:r>
            <w:r w:rsidR="007C302E" w:rsidRPr="000D6379">
              <w:rPr>
                <w:rFonts w:ascii="Arial" w:eastAsia="Calibri" w:hAnsi="Arial" w:cs="Arial"/>
                <w:sz w:val="22"/>
                <w:szCs w:val="22"/>
              </w:rPr>
              <w:t xml:space="preserve">públicas </w:t>
            </w:r>
            <w:r w:rsidRPr="000D6379">
              <w:rPr>
                <w:rFonts w:ascii="Arial" w:eastAsia="Calibri" w:hAnsi="Arial" w:cs="Arial"/>
                <w:sz w:val="22"/>
                <w:szCs w:val="22"/>
              </w:rPr>
              <w:t xml:space="preserve">y particulares </w:t>
            </w:r>
          </w:p>
        </w:tc>
        <w:tc>
          <w:tcPr>
            <w:tcW w:w="3009" w:type="dxa"/>
            <w:tcBorders>
              <w:top w:val="nil"/>
              <w:left w:val="nil"/>
              <w:bottom w:val="nil"/>
              <w:right w:val="nil"/>
            </w:tcBorders>
            <w:shd w:val="clear" w:color="auto" w:fill="auto"/>
            <w:noWrap/>
            <w:vAlign w:val="bottom"/>
          </w:tcPr>
          <w:p w:rsidR="004A4D6E" w:rsidRPr="000D6379" w:rsidRDefault="004A4D6E" w:rsidP="004A4D6E">
            <w:pPr>
              <w:jc w:val="right"/>
              <w:rPr>
                <w:rFonts w:ascii="Arial" w:hAnsi="Arial" w:cs="Arial"/>
                <w:color w:val="000000"/>
                <w:sz w:val="22"/>
                <w:szCs w:val="22"/>
                <w:lang w:eastAsia="es-MX"/>
              </w:rPr>
            </w:pPr>
            <w:r w:rsidRPr="000D6379">
              <w:rPr>
                <w:rFonts w:ascii="Arial" w:hAnsi="Arial" w:cs="Arial"/>
                <w:color w:val="000000"/>
                <w:sz w:val="22"/>
                <w:szCs w:val="22"/>
                <w:lang w:eastAsia="es-MX"/>
              </w:rPr>
              <w:t>801</w:t>
            </w:r>
          </w:p>
        </w:tc>
      </w:tr>
      <w:tr w:rsidR="004A4D6E" w:rsidRPr="000D6379" w:rsidTr="007C302E">
        <w:trPr>
          <w:trHeight w:val="122"/>
        </w:trPr>
        <w:tc>
          <w:tcPr>
            <w:tcW w:w="3828" w:type="dxa"/>
            <w:tcBorders>
              <w:top w:val="single" w:sz="4" w:space="0" w:color="8EA9DB"/>
              <w:left w:val="nil"/>
              <w:bottom w:val="nil"/>
              <w:right w:val="nil"/>
            </w:tcBorders>
            <w:shd w:val="clear" w:color="auto" w:fill="auto"/>
            <w:noWrap/>
            <w:vAlign w:val="bottom"/>
            <w:hideMark/>
          </w:tcPr>
          <w:p w:rsidR="004A4D6E" w:rsidRPr="000D6379" w:rsidRDefault="004A4D6E" w:rsidP="004A4D6E">
            <w:pPr>
              <w:jc w:val="both"/>
              <w:rPr>
                <w:rFonts w:ascii="Arial" w:eastAsia="Calibri" w:hAnsi="Arial" w:cs="Arial"/>
                <w:b/>
                <w:bCs/>
                <w:sz w:val="22"/>
                <w:szCs w:val="22"/>
              </w:rPr>
            </w:pPr>
          </w:p>
        </w:tc>
        <w:tc>
          <w:tcPr>
            <w:tcW w:w="3009" w:type="dxa"/>
            <w:tcBorders>
              <w:top w:val="single" w:sz="4" w:space="0" w:color="8EA9DB"/>
              <w:left w:val="nil"/>
              <w:bottom w:val="nil"/>
              <w:right w:val="nil"/>
            </w:tcBorders>
            <w:shd w:val="clear" w:color="auto" w:fill="auto"/>
            <w:noWrap/>
            <w:vAlign w:val="bottom"/>
            <w:hideMark/>
          </w:tcPr>
          <w:p w:rsidR="004A4D6E" w:rsidRPr="000D6379" w:rsidRDefault="004A4D6E" w:rsidP="004A4D6E">
            <w:pPr>
              <w:ind w:left="720"/>
              <w:contextualSpacing/>
              <w:jc w:val="right"/>
              <w:rPr>
                <w:rFonts w:ascii="Arial" w:hAnsi="Arial" w:cs="Arial"/>
                <w:b/>
                <w:bCs/>
                <w:sz w:val="22"/>
                <w:szCs w:val="22"/>
              </w:rPr>
            </w:pPr>
            <w:r w:rsidRPr="000D6379">
              <w:rPr>
                <w:rFonts w:ascii="Arial" w:hAnsi="Arial" w:cs="Arial"/>
                <w:b/>
                <w:bCs/>
                <w:sz w:val="22"/>
                <w:szCs w:val="22"/>
              </w:rPr>
              <w:t>3,801</w:t>
            </w:r>
          </w:p>
        </w:tc>
      </w:tr>
    </w:tbl>
    <w:p w:rsidR="004A4D6E" w:rsidRPr="000D6379" w:rsidRDefault="004A4D6E" w:rsidP="004A4D6E">
      <w:pPr>
        <w:ind w:left="720"/>
        <w:contextualSpacing/>
        <w:jc w:val="both"/>
        <w:rPr>
          <w:rFonts w:ascii="Arial" w:hAnsi="Arial" w:cs="Arial"/>
          <w:b/>
        </w:rPr>
      </w:pPr>
    </w:p>
    <w:p w:rsidR="00A5682E" w:rsidRPr="000D6379" w:rsidRDefault="00A5682E" w:rsidP="004A4D6E">
      <w:pPr>
        <w:spacing w:after="160" w:line="259" w:lineRule="auto"/>
        <w:jc w:val="both"/>
        <w:rPr>
          <w:rFonts w:ascii="Arial" w:eastAsia="Calibri" w:hAnsi="Arial" w:cs="Arial"/>
          <w:b/>
          <w:sz w:val="22"/>
          <w:szCs w:val="22"/>
        </w:rPr>
      </w:pPr>
    </w:p>
    <w:p w:rsidR="004A4D6E" w:rsidRPr="000D6379" w:rsidRDefault="00A5682E" w:rsidP="004A4D6E">
      <w:pPr>
        <w:spacing w:after="160" w:line="259" w:lineRule="auto"/>
        <w:jc w:val="both"/>
        <w:rPr>
          <w:rFonts w:ascii="Arial" w:eastAsia="Calibri" w:hAnsi="Arial" w:cs="Arial"/>
          <w:b/>
          <w:szCs w:val="22"/>
        </w:rPr>
      </w:pPr>
      <w:r w:rsidRPr="000D6379">
        <w:rPr>
          <w:rFonts w:ascii="Arial" w:eastAsia="Calibri" w:hAnsi="Arial" w:cs="Arial"/>
          <w:b/>
          <w:szCs w:val="22"/>
        </w:rPr>
        <w:t>h3</w:t>
      </w:r>
      <w:r w:rsidR="00D40EAF">
        <w:rPr>
          <w:rFonts w:ascii="Arial" w:eastAsia="Calibri" w:hAnsi="Arial" w:cs="Arial"/>
          <w:b/>
          <w:szCs w:val="22"/>
        </w:rPr>
        <w:t>. Identificación de Documentos de comprobación administrativa i</w:t>
      </w:r>
      <w:r w:rsidR="004A4D6E" w:rsidRPr="000D6379">
        <w:rPr>
          <w:rFonts w:ascii="Arial" w:eastAsia="Calibri" w:hAnsi="Arial" w:cs="Arial"/>
          <w:b/>
          <w:szCs w:val="22"/>
        </w:rPr>
        <w:t>nmediata.</w:t>
      </w:r>
    </w:p>
    <w:p w:rsidR="007C302E" w:rsidRPr="000D6379" w:rsidRDefault="007C302E" w:rsidP="004A4D6E">
      <w:pPr>
        <w:spacing w:after="160" w:line="259" w:lineRule="auto"/>
        <w:jc w:val="both"/>
        <w:rPr>
          <w:rFonts w:ascii="Arial" w:eastAsia="Calibri" w:hAnsi="Arial" w:cs="Arial"/>
          <w:b/>
          <w:sz w:val="22"/>
          <w:szCs w:val="22"/>
        </w:rPr>
      </w:pPr>
    </w:p>
    <w:p w:rsidR="004A4D6E" w:rsidRPr="000D6379" w:rsidRDefault="004A4D6E" w:rsidP="004A4D6E">
      <w:pPr>
        <w:spacing w:line="360" w:lineRule="auto"/>
        <w:jc w:val="both"/>
        <w:rPr>
          <w:rFonts w:ascii="Arial" w:eastAsia="Calibri" w:hAnsi="Arial" w:cs="Arial"/>
          <w:sz w:val="22"/>
          <w:szCs w:val="22"/>
        </w:rPr>
      </w:pPr>
      <w:r w:rsidRPr="000D6379">
        <w:rPr>
          <w:rFonts w:ascii="Arial" w:eastAsia="Calibri" w:hAnsi="Arial" w:cs="Arial"/>
          <w:sz w:val="22"/>
          <w:szCs w:val="22"/>
        </w:rPr>
        <w:t xml:space="preserve">Con relación a las actividades de identificación de los documentos de comprobación administrativa inmediata realizadas en atención al Oficio-Circular INAI/SE/DGGIE/007/17 de fecha 28 de septiembre de 2017, mediante el cual la DGGIE comunicó a las unidades administrativas del INAI de la realización de acciones inmediatas para el tratamiento de los </w:t>
      </w:r>
      <w:r w:rsidRPr="000D6379">
        <w:rPr>
          <w:rFonts w:ascii="Arial" w:eastAsia="Calibri" w:hAnsi="Arial" w:cs="Arial"/>
          <w:sz w:val="22"/>
          <w:szCs w:val="22"/>
        </w:rPr>
        <w:lastRenderedPageBreak/>
        <w:t xml:space="preserve">archivos de trámite, se informa que al cierre del ejercicio 2017 se recibieron las propuestas de </w:t>
      </w:r>
      <w:r w:rsidR="0084345E" w:rsidRPr="000D6379">
        <w:rPr>
          <w:rFonts w:ascii="Arial" w:eastAsia="Calibri" w:hAnsi="Arial" w:cs="Arial"/>
          <w:sz w:val="22"/>
          <w:szCs w:val="22"/>
        </w:rPr>
        <w:t>d</w:t>
      </w:r>
      <w:r w:rsidRPr="000D6379">
        <w:rPr>
          <w:rFonts w:ascii="Arial" w:eastAsia="Calibri" w:hAnsi="Arial" w:cs="Arial"/>
          <w:sz w:val="22"/>
          <w:szCs w:val="22"/>
        </w:rPr>
        <w:t xml:space="preserve">iagnóstico de no </w:t>
      </w:r>
      <w:r w:rsidR="0084345E" w:rsidRPr="000D6379">
        <w:rPr>
          <w:rFonts w:ascii="Arial" w:eastAsia="Calibri" w:hAnsi="Arial" w:cs="Arial"/>
          <w:sz w:val="22"/>
          <w:szCs w:val="22"/>
        </w:rPr>
        <w:t>u</w:t>
      </w:r>
      <w:r w:rsidRPr="000D6379">
        <w:rPr>
          <w:rFonts w:ascii="Arial" w:eastAsia="Calibri" w:hAnsi="Arial" w:cs="Arial"/>
          <w:sz w:val="22"/>
          <w:szCs w:val="22"/>
        </w:rPr>
        <w:t>tilidad para la baja de la documentación de comprobación administrativa inmediata de las siguientes unidades administrativas:</w:t>
      </w:r>
    </w:p>
    <w:p w:rsidR="004A4D6E" w:rsidRPr="000D6379" w:rsidRDefault="004A4D6E" w:rsidP="004A4D6E">
      <w:pPr>
        <w:spacing w:line="360" w:lineRule="auto"/>
        <w:jc w:val="both"/>
        <w:rPr>
          <w:rFonts w:ascii="Arial" w:eastAsia="Calibri" w:hAnsi="Arial" w:cs="Arial"/>
          <w:sz w:val="22"/>
        </w:rPr>
      </w:pPr>
    </w:p>
    <w:tbl>
      <w:tblPr>
        <w:tblW w:w="7938" w:type="dxa"/>
        <w:tblInd w:w="709" w:type="dxa"/>
        <w:tblCellMar>
          <w:left w:w="70" w:type="dxa"/>
          <w:right w:w="70" w:type="dxa"/>
        </w:tblCellMar>
        <w:tblLook w:val="04A0" w:firstRow="1" w:lastRow="0" w:firstColumn="1" w:lastColumn="0" w:noHBand="0" w:noVBand="1"/>
      </w:tblPr>
      <w:tblGrid>
        <w:gridCol w:w="5812"/>
        <w:gridCol w:w="2126"/>
      </w:tblGrid>
      <w:tr w:rsidR="004A4D6E" w:rsidRPr="000D6379" w:rsidTr="007C302E">
        <w:trPr>
          <w:trHeight w:val="300"/>
        </w:trPr>
        <w:tc>
          <w:tcPr>
            <w:tcW w:w="5812" w:type="dxa"/>
            <w:tcBorders>
              <w:top w:val="nil"/>
              <w:left w:val="nil"/>
              <w:bottom w:val="single" w:sz="4" w:space="0" w:color="8EA9DB"/>
              <w:right w:val="nil"/>
            </w:tcBorders>
            <w:shd w:val="clear" w:color="auto" w:fill="auto"/>
            <w:noWrap/>
            <w:vAlign w:val="bottom"/>
            <w:hideMark/>
          </w:tcPr>
          <w:p w:rsidR="004A4D6E" w:rsidRPr="000D6379" w:rsidRDefault="004A4D6E" w:rsidP="004A4D6E">
            <w:pPr>
              <w:rPr>
                <w:rFonts w:ascii="Arial" w:hAnsi="Arial" w:cs="Arial"/>
                <w:b/>
                <w:bCs/>
                <w:color w:val="000000"/>
                <w:sz w:val="20"/>
                <w:szCs w:val="22"/>
                <w:lang w:eastAsia="es-MX"/>
              </w:rPr>
            </w:pPr>
            <w:r w:rsidRPr="000D6379">
              <w:rPr>
                <w:rFonts w:ascii="Arial" w:hAnsi="Arial" w:cs="Arial"/>
                <w:b/>
                <w:bCs/>
                <w:color w:val="000000"/>
                <w:sz w:val="20"/>
                <w:szCs w:val="22"/>
                <w:lang w:eastAsia="es-MX"/>
              </w:rPr>
              <w:t>Unidades Administrativas</w:t>
            </w:r>
          </w:p>
        </w:tc>
        <w:tc>
          <w:tcPr>
            <w:tcW w:w="2126" w:type="dxa"/>
            <w:tcBorders>
              <w:top w:val="nil"/>
              <w:left w:val="nil"/>
              <w:bottom w:val="single" w:sz="4" w:space="0" w:color="8EA9DB"/>
              <w:right w:val="nil"/>
            </w:tcBorders>
            <w:shd w:val="clear" w:color="auto" w:fill="auto"/>
            <w:noWrap/>
            <w:vAlign w:val="bottom"/>
            <w:hideMark/>
          </w:tcPr>
          <w:p w:rsidR="004A4D6E" w:rsidRPr="000D6379" w:rsidRDefault="004A4D6E" w:rsidP="004A4D6E">
            <w:pPr>
              <w:rPr>
                <w:rFonts w:ascii="Arial" w:hAnsi="Arial" w:cs="Arial"/>
                <w:b/>
                <w:bCs/>
                <w:color w:val="000000"/>
                <w:sz w:val="20"/>
                <w:szCs w:val="22"/>
                <w:lang w:eastAsia="es-MX"/>
              </w:rPr>
            </w:pPr>
            <w:r w:rsidRPr="000D6379">
              <w:rPr>
                <w:rFonts w:ascii="Arial" w:hAnsi="Arial" w:cs="Arial"/>
                <w:b/>
                <w:bCs/>
                <w:color w:val="000000"/>
                <w:sz w:val="20"/>
                <w:szCs w:val="22"/>
                <w:lang w:eastAsia="es-MX"/>
              </w:rPr>
              <w:t>No. de Expedientes</w:t>
            </w:r>
          </w:p>
          <w:p w:rsidR="004A4D6E" w:rsidRPr="000D6379" w:rsidRDefault="004A4D6E" w:rsidP="004A4D6E">
            <w:pPr>
              <w:rPr>
                <w:rFonts w:ascii="Arial" w:hAnsi="Arial" w:cs="Arial"/>
                <w:b/>
                <w:bCs/>
                <w:color w:val="000000"/>
                <w:sz w:val="20"/>
                <w:szCs w:val="22"/>
                <w:lang w:eastAsia="es-MX"/>
              </w:rPr>
            </w:pPr>
            <w:r w:rsidRPr="000D6379">
              <w:rPr>
                <w:rFonts w:ascii="Arial" w:hAnsi="Arial" w:cs="Arial"/>
                <w:b/>
                <w:bCs/>
                <w:color w:val="000000"/>
                <w:sz w:val="20"/>
                <w:szCs w:val="22"/>
                <w:lang w:eastAsia="es-MX"/>
              </w:rPr>
              <w:t>Propuestos para baja</w:t>
            </w:r>
          </w:p>
        </w:tc>
      </w:tr>
      <w:tr w:rsidR="004A4D6E" w:rsidRPr="000D6379" w:rsidTr="00513AFE">
        <w:trPr>
          <w:trHeight w:val="300"/>
        </w:trPr>
        <w:tc>
          <w:tcPr>
            <w:tcW w:w="5812" w:type="dxa"/>
            <w:tcBorders>
              <w:top w:val="nil"/>
              <w:left w:val="nil"/>
              <w:bottom w:val="nil"/>
              <w:right w:val="nil"/>
            </w:tcBorders>
            <w:shd w:val="clear" w:color="auto" w:fill="auto"/>
            <w:noWrap/>
            <w:vAlign w:val="bottom"/>
            <w:hideMark/>
          </w:tcPr>
          <w:p w:rsidR="004A4D6E" w:rsidRPr="000D6379" w:rsidRDefault="004A4D6E" w:rsidP="004A4D6E">
            <w:pPr>
              <w:rPr>
                <w:rFonts w:ascii="Arial" w:hAnsi="Arial" w:cs="Arial"/>
                <w:color w:val="000000"/>
                <w:sz w:val="22"/>
                <w:szCs w:val="22"/>
                <w:lang w:eastAsia="es-MX"/>
              </w:rPr>
            </w:pPr>
            <w:r w:rsidRPr="000D6379">
              <w:rPr>
                <w:rFonts w:ascii="Arial" w:hAnsi="Arial" w:cs="Arial"/>
                <w:color w:val="000000"/>
                <w:sz w:val="22"/>
                <w:szCs w:val="22"/>
                <w:lang w:eastAsia="es-MX"/>
              </w:rPr>
              <w:t>Dirección de Desarrollo Organizacional</w:t>
            </w:r>
          </w:p>
        </w:tc>
        <w:tc>
          <w:tcPr>
            <w:tcW w:w="2126" w:type="dxa"/>
            <w:tcBorders>
              <w:top w:val="nil"/>
              <w:left w:val="nil"/>
              <w:bottom w:val="nil"/>
              <w:right w:val="nil"/>
            </w:tcBorders>
            <w:shd w:val="clear" w:color="auto" w:fill="auto"/>
            <w:noWrap/>
            <w:vAlign w:val="bottom"/>
            <w:hideMark/>
          </w:tcPr>
          <w:p w:rsidR="004A4D6E" w:rsidRPr="000D6379" w:rsidRDefault="004A4D6E" w:rsidP="004A4D6E">
            <w:pPr>
              <w:jc w:val="right"/>
              <w:rPr>
                <w:rFonts w:ascii="Arial" w:hAnsi="Arial" w:cs="Arial"/>
                <w:color w:val="000000"/>
                <w:sz w:val="22"/>
                <w:szCs w:val="22"/>
                <w:lang w:eastAsia="es-MX"/>
              </w:rPr>
            </w:pPr>
            <w:r w:rsidRPr="000D6379">
              <w:rPr>
                <w:rFonts w:ascii="Arial" w:hAnsi="Arial" w:cs="Arial"/>
                <w:color w:val="000000"/>
                <w:sz w:val="22"/>
                <w:szCs w:val="22"/>
                <w:lang w:eastAsia="es-MX"/>
              </w:rPr>
              <w:t>10</w:t>
            </w:r>
          </w:p>
        </w:tc>
      </w:tr>
      <w:tr w:rsidR="004A4D6E" w:rsidRPr="000D6379" w:rsidTr="00513AFE">
        <w:trPr>
          <w:trHeight w:val="300"/>
        </w:trPr>
        <w:tc>
          <w:tcPr>
            <w:tcW w:w="5812" w:type="dxa"/>
            <w:tcBorders>
              <w:top w:val="nil"/>
              <w:left w:val="nil"/>
              <w:bottom w:val="nil"/>
              <w:right w:val="nil"/>
            </w:tcBorders>
            <w:shd w:val="clear" w:color="auto" w:fill="auto"/>
            <w:noWrap/>
            <w:vAlign w:val="bottom"/>
            <w:hideMark/>
          </w:tcPr>
          <w:p w:rsidR="004A4D6E" w:rsidRPr="000D6379" w:rsidRDefault="004A4D6E" w:rsidP="004A4D6E">
            <w:pPr>
              <w:rPr>
                <w:rFonts w:ascii="Arial" w:hAnsi="Arial" w:cs="Arial"/>
                <w:color w:val="000000"/>
                <w:sz w:val="22"/>
                <w:szCs w:val="22"/>
                <w:lang w:eastAsia="es-MX"/>
              </w:rPr>
            </w:pPr>
            <w:r w:rsidRPr="000D6379">
              <w:rPr>
                <w:rFonts w:ascii="Arial" w:hAnsi="Arial" w:cs="Arial"/>
                <w:color w:val="000000"/>
                <w:sz w:val="22"/>
                <w:szCs w:val="22"/>
                <w:lang w:eastAsia="es-MX"/>
              </w:rPr>
              <w:t>Dirección de Vinculación, Coordinación y Colaboración con Entidades Federativa</w:t>
            </w:r>
          </w:p>
        </w:tc>
        <w:tc>
          <w:tcPr>
            <w:tcW w:w="2126" w:type="dxa"/>
            <w:tcBorders>
              <w:top w:val="nil"/>
              <w:left w:val="nil"/>
              <w:bottom w:val="nil"/>
              <w:right w:val="nil"/>
            </w:tcBorders>
            <w:shd w:val="clear" w:color="auto" w:fill="auto"/>
            <w:noWrap/>
            <w:vAlign w:val="bottom"/>
            <w:hideMark/>
          </w:tcPr>
          <w:p w:rsidR="004A4D6E" w:rsidRPr="000D6379" w:rsidRDefault="004A4D6E" w:rsidP="004A4D6E">
            <w:pPr>
              <w:jc w:val="right"/>
              <w:rPr>
                <w:rFonts w:ascii="Arial" w:hAnsi="Arial" w:cs="Arial"/>
                <w:color w:val="000000"/>
                <w:sz w:val="22"/>
                <w:szCs w:val="22"/>
                <w:lang w:eastAsia="es-MX"/>
              </w:rPr>
            </w:pPr>
            <w:r w:rsidRPr="000D6379">
              <w:rPr>
                <w:rFonts w:ascii="Arial" w:hAnsi="Arial" w:cs="Arial"/>
                <w:color w:val="000000"/>
                <w:sz w:val="22"/>
                <w:szCs w:val="22"/>
                <w:lang w:eastAsia="es-MX"/>
              </w:rPr>
              <w:t>2</w:t>
            </w:r>
          </w:p>
        </w:tc>
      </w:tr>
      <w:tr w:rsidR="004A4D6E" w:rsidRPr="000D6379" w:rsidTr="00513AFE">
        <w:trPr>
          <w:trHeight w:val="300"/>
        </w:trPr>
        <w:tc>
          <w:tcPr>
            <w:tcW w:w="5812" w:type="dxa"/>
            <w:tcBorders>
              <w:top w:val="nil"/>
              <w:left w:val="nil"/>
              <w:bottom w:val="nil"/>
              <w:right w:val="nil"/>
            </w:tcBorders>
            <w:shd w:val="clear" w:color="auto" w:fill="auto"/>
            <w:noWrap/>
            <w:vAlign w:val="bottom"/>
            <w:hideMark/>
          </w:tcPr>
          <w:p w:rsidR="004A4D6E" w:rsidRPr="000D6379" w:rsidRDefault="004A4D6E" w:rsidP="004A4D6E">
            <w:pPr>
              <w:rPr>
                <w:rFonts w:ascii="Arial" w:hAnsi="Arial" w:cs="Arial"/>
                <w:color w:val="000000"/>
                <w:sz w:val="22"/>
                <w:szCs w:val="22"/>
                <w:lang w:eastAsia="es-MX"/>
              </w:rPr>
            </w:pPr>
            <w:r w:rsidRPr="000D6379">
              <w:rPr>
                <w:rFonts w:ascii="Arial" w:hAnsi="Arial" w:cs="Arial"/>
                <w:color w:val="000000"/>
                <w:sz w:val="22"/>
                <w:szCs w:val="22"/>
                <w:lang w:eastAsia="es-MX"/>
              </w:rPr>
              <w:t>Dirección General de Enlace con la Administración Pública Centralizada y Tribunales Administrativos</w:t>
            </w:r>
          </w:p>
        </w:tc>
        <w:tc>
          <w:tcPr>
            <w:tcW w:w="2126" w:type="dxa"/>
            <w:tcBorders>
              <w:top w:val="nil"/>
              <w:left w:val="nil"/>
              <w:bottom w:val="nil"/>
              <w:right w:val="nil"/>
            </w:tcBorders>
            <w:shd w:val="clear" w:color="auto" w:fill="auto"/>
            <w:noWrap/>
            <w:vAlign w:val="bottom"/>
            <w:hideMark/>
          </w:tcPr>
          <w:p w:rsidR="004A4D6E" w:rsidRPr="000D6379" w:rsidRDefault="004A4D6E" w:rsidP="004A4D6E">
            <w:pPr>
              <w:jc w:val="right"/>
              <w:rPr>
                <w:rFonts w:ascii="Arial" w:hAnsi="Arial" w:cs="Arial"/>
                <w:color w:val="000000"/>
                <w:sz w:val="22"/>
                <w:szCs w:val="22"/>
                <w:lang w:eastAsia="es-MX"/>
              </w:rPr>
            </w:pPr>
            <w:r w:rsidRPr="000D6379">
              <w:rPr>
                <w:rFonts w:ascii="Arial" w:hAnsi="Arial" w:cs="Arial"/>
                <w:color w:val="000000"/>
                <w:sz w:val="22"/>
                <w:szCs w:val="22"/>
                <w:lang w:eastAsia="es-MX"/>
              </w:rPr>
              <w:t>5</w:t>
            </w:r>
          </w:p>
        </w:tc>
      </w:tr>
      <w:tr w:rsidR="004A4D6E" w:rsidRPr="000D6379" w:rsidTr="00513AFE">
        <w:trPr>
          <w:trHeight w:val="300"/>
        </w:trPr>
        <w:tc>
          <w:tcPr>
            <w:tcW w:w="5812" w:type="dxa"/>
            <w:tcBorders>
              <w:top w:val="nil"/>
              <w:left w:val="nil"/>
              <w:bottom w:val="nil"/>
              <w:right w:val="nil"/>
            </w:tcBorders>
            <w:shd w:val="clear" w:color="auto" w:fill="auto"/>
            <w:noWrap/>
            <w:vAlign w:val="bottom"/>
            <w:hideMark/>
          </w:tcPr>
          <w:p w:rsidR="004A4D6E" w:rsidRPr="000D6379" w:rsidRDefault="004A4D6E" w:rsidP="004A4D6E">
            <w:pPr>
              <w:rPr>
                <w:rFonts w:ascii="Arial" w:hAnsi="Arial" w:cs="Arial"/>
                <w:color w:val="000000"/>
                <w:sz w:val="22"/>
                <w:szCs w:val="22"/>
                <w:lang w:eastAsia="es-MX"/>
              </w:rPr>
            </w:pPr>
            <w:r w:rsidRPr="000D6379">
              <w:rPr>
                <w:rFonts w:ascii="Arial" w:hAnsi="Arial" w:cs="Arial"/>
                <w:color w:val="000000"/>
                <w:sz w:val="22"/>
                <w:szCs w:val="22"/>
                <w:lang w:eastAsia="es-MX"/>
              </w:rPr>
              <w:t>Dirección General de Enlace con los Poderes Legislativo y Judicial</w:t>
            </w:r>
          </w:p>
        </w:tc>
        <w:tc>
          <w:tcPr>
            <w:tcW w:w="2126" w:type="dxa"/>
            <w:tcBorders>
              <w:top w:val="nil"/>
              <w:left w:val="nil"/>
              <w:bottom w:val="nil"/>
              <w:right w:val="nil"/>
            </w:tcBorders>
            <w:shd w:val="clear" w:color="auto" w:fill="auto"/>
            <w:noWrap/>
            <w:vAlign w:val="bottom"/>
            <w:hideMark/>
          </w:tcPr>
          <w:p w:rsidR="004A4D6E" w:rsidRPr="000D6379" w:rsidRDefault="004A4D6E" w:rsidP="004A4D6E">
            <w:pPr>
              <w:jc w:val="right"/>
              <w:rPr>
                <w:rFonts w:ascii="Arial" w:hAnsi="Arial" w:cs="Arial"/>
                <w:color w:val="000000"/>
                <w:sz w:val="22"/>
                <w:szCs w:val="22"/>
                <w:lang w:eastAsia="es-MX"/>
              </w:rPr>
            </w:pPr>
            <w:r w:rsidRPr="000D6379">
              <w:rPr>
                <w:rFonts w:ascii="Arial" w:hAnsi="Arial" w:cs="Arial"/>
                <w:color w:val="000000"/>
                <w:sz w:val="22"/>
                <w:szCs w:val="22"/>
                <w:lang w:eastAsia="es-MX"/>
              </w:rPr>
              <w:t>3</w:t>
            </w:r>
          </w:p>
        </w:tc>
      </w:tr>
      <w:tr w:rsidR="004A4D6E" w:rsidRPr="000D6379" w:rsidTr="00513AFE">
        <w:trPr>
          <w:trHeight w:val="300"/>
        </w:trPr>
        <w:tc>
          <w:tcPr>
            <w:tcW w:w="5812" w:type="dxa"/>
            <w:tcBorders>
              <w:top w:val="nil"/>
              <w:left w:val="nil"/>
              <w:bottom w:val="nil"/>
              <w:right w:val="nil"/>
            </w:tcBorders>
            <w:shd w:val="clear" w:color="auto" w:fill="auto"/>
            <w:noWrap/>
            <w:vAlign w:val="bottom"/>
            <w:hideMark/>
          </w:tcPr>
          <w:p w:rsidR="004A4D6E" w:rsidRPr="000D6379" w:rsidRDefault="004A4D6E" w:rsidP="004A4D6E">
            <w:pPr>
              <w:rPr>
                <w:rFonts w:ascii="Arial" w:hAnsi="Arial" w:cs="Arial"/>
                <w:color w:val="000000"/>
                <w:sz w:val="22"/>
                <w:szCs w:val="22"/>
                <w:lang w:eastAsia="es-MX"/>
              </w:rPr>
            </w:pPr>
            <w:r w:rsidRPr="000D6379">
              <w:rPr>
                <w:rFonts w:ascii="Arial" w:hAnsi="Arial" w:cs="Arial"/>
                <w:color w:val="000000"/>
                <w:sz w:val="22"/>
                <w:szCs w:val="22"/>
                <w:lang w:eastAsia="es-MX"/>
              </w:rPr>
              <w:t>Dirección General de Políticas de Acceso</w:t>
            </w:r>
          </w:p>
        </w:tc>
        <w:tc>
          <w:tcPr>
            <w:tcW w:w="2126" w:type="dxa"/>
            <w:tcBorders>
              <w:top w:val="nil"/>
              <w:left w:val="nil"/>
              <w:bottom w:val="nil"/>
              <w:right w:val="nil"/>
            </w:tcBorders>
            <w:shd w:val="clear" w:color="auto" w:fill="auto"/>
            <w:noWrap/>
            <w:vAlign w:val="bottom"/>
            <w:hideMark/>
          </w:tcPr>
          <w:p w:rsidR="004A4D6E" w:rsidRPr="000D6379" w:rsidRDefault="004A4D6E" w:rsidP="004A4D6E">
            <w:pPr>
              <w:jc w:val="right"/>
              <w:rPr>
                <w:rFonts w:ascii="Arial" w:hAnsi="Arial" w:cs="Arial"/>
                <w:color w:val="000000"/>
                <w:sz w:val="22"/>
                <w:szCs w:val="22"/>
                <w:lang w:eastAsia="es-MX"/>
              </w:rPr>
            </w:pPr>
            <w:r w:rsidRPr="000D6379">
              <w:rPr>
                <w:rFonts w:ascii="Arial" w:hAnsi="Arial" w:cs="Arial"/>
                <w:color w:val="000000"/>
                <w:sz w:val="22"/>
                <w:szCs w:val="22"/>
                <w:lang w:eastAsia="es-MX"/>
              </w:rPr>
              <w:t>1</w:t>
            </w:r>
          </w:p>
        </w:tc>
      </w:tr>
      <w:tr w:rsidR="004A4D6E" w:rsidRPr="000D6379" w:rsidTr="00513AFE">
        <w:trPr>
          <w:trHeight w:val="300"/>
        </w:trPr>
        <w:tc>
          <w:tcPr>
            <w:tcW w:w="5812" w:type="dxa"/>
            <w:tcBorders>
              <w:top w:val="nil"/>
              <w:left w:val="nil"/>
              <w:bottom w:val="nil"/>
              <w:right w:val="nil"/>
            </w:tcBorders>
            <w:shd w:val="clear" w:color="auto" w:fill="auto"/>
            <w:noWrap/>
            <w:vAlign w:val="bottom"/>
            <w:hideMark/>
          </w:tcPr>
          <w:p w:rsidR="004A4D6E" w:rsidRPr="000D6379" w:rsidRDefault="004A4D6E" w:rsidP="004A4D6E">
            <w:pPr>
              <w:rPr>
                <w:rFonts w:ascii="Arial" w:hAnsi="Arial" w:cs="Arial"/>
                <w:color w:val="000000"/>
                <w:sz w:val="22"/>
                <w:szCs w:val="22"/>
                <w:lang w:eastAsia="es-MX"/>
              </w:rPr>
            </w:pPr>
            <w:r w:rsidRPr="000D6379">
              <w:rPr>
                <w:rFonts w:ascii="Arial" w:hAnsi="Arial" w:cs="Arial"/>
                <w:color w:val="000000"/>
                <w:sz w:val="22"/>
                <w:szCs w:val="22"/>
                <w:lang w:eastAsia="es-MX"/>
              </w:rPr>
              <w:t>Dirección General de Prevención y Autorregulación</w:t>
            </w:r>
          </w:p>
        </w:tc>
        <w:tc>
          <w:tcPr>
            <w:tcW w:w="2126" w:type="dxa"/>
            <w:tcBorders>
              <w:top w:val="nil"/>
              <w:left w:val="nil"/>
              <w:bottom w:val="nil"/>
              <w:right w:val="nil"/>
            </w:tcBorders>
            <w:shd w:val="clear" w:color="auto" w:fill="auto"/>
            <w:noWrap/>
            <w:vAlign w:val="bottom"/>
            <w:hideMark/>
          </w:tcPr>
          <w:p w:rsidR="004A4D6E" w:rsidRPr="000D6379" w:rsidRDefault="004A4D6E" w:rsidP="004A4D6E">
            <w:pPr>
              <w:jc w:val="right"/>
              <w:rPr>
                <w:rFonts w:ascii="Arial" w:hAnsi="Arial" w:cs="Arial"/>
                <w:color w:val="000000"/>
                <w:sz w:val="22"/>
                <w:szCs w:val="22"/>
                <w:lang w:eastAsia="es-MX"/>
              </w:rPr>
            </w:pPr>
            <w:r w:rsidRPr="000D6379">
              <w:rPr>
                <w:rFonts w:ascii="Arial" w:hAnsi="Arial" w:cs="Arial"/>
                <w:color w:val="000000"/>
                <w:sz w:val="22"/>
                <w:szCs w:val="22"/>
                <w:lang w:eastAsia="es-MX"/>
              </w:rPr>
              <w:t>16</w:t>
            </w:r>
          </w:p>
        </w:tc>
      </w:tr>
      <w:tr w:rsidR="004A4D6E" w:rsidRPr="000D6379" w:rsidTr="00513AFE">
        <w:trPr>
          <w:trHeight w:val="300"/>
        </w:trPr>
        <w:tc>
          <w:tcPr>
            <w:tcW w:w="5812" w:type="dxa"/>
            <w:tcBorders>
              <w:top w:val="nil"/>
              <w:left w:val="nil"/>
              <w:bottom w:val="nil"/>
              <w:right w:val="nil"/>
            </w:tcBorders>
            <w:shd w:val="clear" w:color="auto" w:fill="auto"/>
            <w:noWrap/>
            <w:vAlign w:val="bottom"/>
            <w:hideMark/>
          </w:tcPr>
          <w:p w:rsidR="004A4D6E" w:rsidRPr="000D6379" w:rsidRDefault="004A4D6E" w:rsidP="004A4D6E">
            <w:pPr>
              <w:rPr>
                <w:rFonts w:ascii="Arial" w:hAnsi="Arial" w:cs="Arial"/>
                <w:color w:val="000000"/>
                <w:sz w:val="22"/>
                <w:szCs w:val="22"/>
                <w:lang w:eastAsia="es-MX"/>
              </w:rPr>
            </w:pPr>
            <w:r w:rsidRPr="000D6379">
              <w:rPr>
                <w:rFonts w:ascii="Arial" w:hAnsi="Arial" w:cs="Arial"/>
                <w:color w:val="000000"/>
                <w:sz w:val="22"/>
                <w:szCs w:val="22"/>
                <w:lang w:eastAsia="es-MX"/>
              </w:rPr>
              <w:t>Dirección General Técnica, Seguimiento y Normatividad del SNT</w:t>
            </w:r>
          </w:p>
        </w:tc>
        <w:tc>
          <w:tcPr>
            <w:tcW w:w="2126" w:type="dxa"/>
            <w:tcBorders>
              <w:top w:val="nil"/>
              <w:left w:val="nil"/>
              <w:bottom w:val="nil"/>
              <w:right w:val="nil"/>
            </w:tcBorders>
            <w:shd w:val="clear" w:color="auto" w:fill="auto"/>
            <w:noWrap/>
            <w:vAlign w:val="bottom"/>
            <w:hideMark/>
          </w:tcPr>
          <w:p w:rsidR="004A4D6E" w:rsidRPr="000D6379" w:rsidRDefault="004A4D6E" w:rsidP="004A4D6E">
            <w:pPr>
              <w:jc w:val="right"/>
              <w:rPr>
                <w:rFonts w:ascii="Arial" w:hAnsi="Arial" w:cs="Arial"/>
                <w:color w:val="000000"/>
                <w:sz w:val="22"/>
                <w:szCs w:val="22"/>
                <w:lang w:eastAsia="es-MX"/>
              </w:rPr>
            </w:pPr>
            <w:r w:rsidRPr="000D6379">
              <w:rPr>
                <w:rFonts w:ascii="Arial" w:hAnsi="Arial" w:cs="Arial"/>
                <w:color w:val="000000"/>
                <w:sz w:val="22"/>
                <w:szCs w:val="22"/>
                <w:lang w:eastAsia="es-MX"/>
              </w:rPr>
              <w:t>6</w:t>
            </w:r>
          </w:p>
        </w:tc>
      </w:tr>
      <w:tr w:rsidR="004A4D6E" w:rsidRPr="000D6379" w:rsidTr="00513AFE">
        <w:trPr>
          <w:trHeight w:val="300"/>
        </w:trPr>
        <w:tc>
          <w:tcPr>
            <w:tcW w:w="5812" w:type="dxa"/>
            <w:tcBorders>
              <w:top w:val="nil"/>
              <w:left w:val="nil"/>
              <w:bottom w:val="nil"/>
              <w:right w:val="nil"/>
            </w:tcBorders>
            <w:shd w:val="clear" w:color="auto" w:fill="auto"/>
            <w:noWrap/>
            <w:vAlign w:val="bottom"/>
            <w:hideMark/>
          </w:tcPr>
          <w:p w:rsidR="004A4D6E" w:rsidRPr="000D6379" w:rsidRDefault="004A4D6E" w:rsidP="004A4D6E">
            <w:pPr>
              <w:rPr>
                <w:rFonts w:ascii="Arial" w:hAnsi="Arial" w:cs="Arial"/>
                <w:color w:val="000000"/>
                <w:sz w:val="22"/>
                <w:szCs w:val="22"/>
                <w:lang w:eastAsia="es-MX"/>
              </w:rPr>
            </w:pPr>
            <w:r w:rsidRPr="000D6379">
              <w:rPr>
                <w:rFonts w:ascii="Arial" w:hAnsi="Arial" w:cs="Arial"/>
                <w:color w:val="000000"/>
                <w:sz w:val="22"/>
                <w:szCs w:val="22"/>
                <w:lang w:eastAsia="es-MX"/>
              </w:rPr>
              <w:t>Órgano Interno de Control</w:t>
            </w:r>
          </w:p>
        </w:tc>
        <w:tc>
          <w:tcPr>
            <w:tcW w:w="2126" w:type="dxa"/>
            <w:tcBorders>
              <w:top w:val="nil"/>
              <w:left w:val="nil"/>
              <w:bottom w:val="nil"/>
              <w:right w:val="nil"/>
            </w:tcBorders>
            <w:shd w:val="clear" w:color="auto" w:fill="auto"/>
            <w:noWrap/>
            <w:vAlign w:val="bottom"/>
            <w:hideMark/>
          </w:tcPr>
          <w:p w:rsidR="004A4D6E" w:rsidRPr="000D6379" w:rsidRDefault="004A4D6E" w:rsidP="004A4D6E">
            <w:pPr>
              <w:jc w:val="right"/>
              <w:rPr>
                <w:rFonts w:ascii="Arial" w:hAnsi="Arial" w:cs="Arial"/>
                <w:color w:val="000000"/>
                <w:sz w:val="22"/>
                <w:szCs w:val="22"/>
                <w:lang w:eastAsia="es-MX"/>
              </w:rPr>
            </w:pPr>
            <w:r w:rsidRPr="000D6379">
              <w:rPr>
                <w:rFonts w:ascii="Arial" w:hAnsi="Arial" w:cs="Arial"/>
                <w:color w:val="000000"/>
                <w:sz w:val="22"/>
                <w:szCs w:val="22"/>
                <w:lang w:eastAsia="es-MX"/>
              </w:rPr>
              <w:t>9</w:t>
            </w:r>
          </w:p>
        </w:tc>
      </w:tr>
      <w:tr w:rsidR="004A4D6E" w:rsidRPr="000D6379" w:rsidTr="00513AFE">
        <w:trPr>
          <w:trHeight w:val="300"/>
        </w:trPr>
        <w:tc>
          <w:tcPr>
            <w:tcW w:w="5812" w:type="dxa"/>
            <w:tcBorders>
              <w:top w:val="nil"/>
              <w:left w:val="nil"/>
              <w:bottom w:val="nil"/>
              <w:right w:val="nil"/>
            </w:tcBorders>
            <w:shd w:val="clear" w:color="auto" w:fill="auto"/>
            <w:noWrap/>
            <w:vAlign w:val="bottom"/>
            <w:hideMark/>
          </w:tcPr>
          <w:p w:rsidR="004A4D6E" w:rsidRPr="000D6379" w:rsidRDefault="004A4D6E" w:rsidP="004A4D6E">
            <w:pPr>
              <w:rPr>
                <w:rFonts w:ascii="Arial" w:hAnsi="Arial" w:cs="Arial"/>
                <w:color w:val="000000"/>
                <w:sz w:val="22"/>
                <w:szCs w:val="22"/>
                <w:lang w:eastAsia="es-MX"/>
              </w:rPr>
            </w:pPr>
            <w:r w:rsidRPr="000D6379">
              <w:rPr>
                <w:rFonts w:ascii="Arial" w:hAnsi="Arial" w:cs="Arial"/>
                <w:color w:val="000000"/>
                <w:sz w:val="22"/>
                <w:szCs w:val="22"/>
                <w:lang w:eastAsia="es-MX"/>
              </w:rPr>
              <w:t>Secretaría de Acceso a la Información</w:t>
            </w:r>
          </w:p>
        </w:tc>
        <w:tc>
          <w:tcPr>
            <w:tcW w:w="2126" w:type="dxa"/>
            <w:tcBorders>
              <w:top w:val="nil"/>
              <w:left w:val="nil"/>
              <w:bottom w:val="nil"/>
              <w:right w:val="nil"/>
            </w:tcBorders>
            <w:shd w:val="clear" w:color="auto" w:fill="auto"/>
            <w:noWrap/>
            <w:vAlign w:val="bottom"/>
            <w:hideMark/>
          </w:tcPr>
          <w:p w:rsidR="004A4D6E" w:rsidRPr="000D6379" w:rsidRDefault="004A4D6E" w:rsidP="004A4D6E">
            <w:pPr>
              <w:jc w:val="right"/>
              <w:rPr>
                <w:rFonts w:ascii="Arial" w:hAnsi="Arial" w:cs="Arial"/>
                <w:color w:val="000000"/>
                <w:sz w:val="22"/>
                <w:szCs w:val="22"/>
                <w:lang w:eastAsia="es-MX"/>
              </w:rPr>
            </w:pPr>
            <w:r w:rsidRPr="000D6379">
              <w:rPr>
                <w:rFonts w:ascii="Arial" w:hAnsi="Arial" w:cs="Arial"/>
                <w:color w:val="000000"/>
                <w:sz w:val="22"/>
                <w:szCs w:val="22"/>
                <w:lang w:eastAsia="es-MX"/>
              </w:rPr>
              <w:t>61</w:t>
            </w:r>
          </w:p>
        </w:tc>
      </w:tr>
      <w:tr w:rsidR="004A4D6E" w:rsidRPr="000D6379" w:rsidTr="00513AFE">
        <w:trPr>
          <w:trHeight w:val="300"/>
        </w:trPr>
        <w:tc>
          <w:tcPr>
            <w:tcW w:w="5812" w:type="dxa"/>
            <w:tcBorders>
              <w:top w:val="nil"/>
              <w:left w:val="nil"/>
              <w:bottom w:val="nil"/>
              <w:right w:val="nil"/>
            </w:tcBorders>
            <w:shd w:val="clear" w:color="auto" w:fill="auto"/>
            <w:noWrap/>
            <w:vAlign w:val="bottom"/>
            <w:hideMark/>
          </w:tcPr>
          <w:p w:rsidR="004A4D6E" w:rsidRPr="000D6379" w:rsidRDefault="004A4D6E" w:rsidP="004A4D6E">
            <w:pPr>
              <w:rPr>
                <w:rFonts w:ascii="Arial" w:hAnsi="Arial" w:cs="Arial"/>
                <w:color w:val="000000"/>
                <w:sz w:val="22"/>
                <w:szCs w:val="22"/>
                <w:lang w:eastAsia="es-MX"/>
              </w:rPr>
            </w:pPr>
            <w:r w:rsidRPr="000D6379">
              <w:rPr>
                <w:rFonts w:ascii="Arial" w:hAnsi="Arial" w:cs="Arial"/>
                <w:color w:val="000000"/>
                <w:sz w:val="22"/>
                <w:szCs w:val="22"/>
                <w:lang w:eastAsia="es-MX"/>
              </w:rPr>
              <w:t>Secretaría Ejecutiva del Sistema Nacional de Transparencia</w:t>
            </w:r>
          </w:p>
        </w:tc>
        <w:tc>
          <w:tcPr>
            <w:tcW w:w="2126" w:type="dxa"/>
            <w:tcBorders>
              <w:top w:val="nil"/>
              <w:left w:val="nil"/>
              <w:bottom w:val="nil"/>
              <w:right w:val="nil"/>
            </w:tcBorders>
            <w:shd w:val="clear" w:color="auto" w:fill="auto"/>
            <w:noWrap/>
            <w:vAlign w:val="bottom"/>
            <w:hideMark/>
          </w:tcPr>
          <w:p w:rsidR="004A4D6E" w:rsidRPr="000D6379" w:rsidRDefault="004A4D6E" w:rsidP="004A4D6E">
            <w:pPr>
              <w:jc w:val="right"/>
              <w:rPr>
                <w:rFonts w:ascii="Arial" w:hAnsi="Arial" w:cs="Arial"/>
                <w:color w:val="000000"/>
                <w:sz w:val="22"/>
                <w:szCs w:val="22"/>
                <w:lang w:eastAsia="es-MX"/>
              </w:rPr>
            </w:pPr>
            <w:r w:rsidRPr="000D6379">
              <w:rPr>
                <w:rFonts w:ascii="Arial" w:hAnsi="Arial" w:cs="Arial"/>
                <w:color w:val="000000"/>
                <w:sz w:val="22"/>
                <w:szCs w:val="22"/>
                <w:lang w:eastAsia="es-MX"/>
              </w:rPr>
              <w:t>2</w:t>
            </w:r>
          </w:p>
        </w:tc>
      </w:tr>
      <w:tr w:rsidR="004A4D6E" w:rsidRPr="000D6379" w:rsidTr="00513AFE">
        <w:trPr>
          <w:trHeight w:val="300"/>
        </w:trPr>
        <w:tc>
          <w:tcPr>
            <w:tcW w:w="5812" w:type="dxa"/>
            <w:tcBorders>
              <w:top w:val="nil"/>
              <w:left w:val="nil"/>
              <w:bottom w:val="nil"/>
              <w:right w:val="nil"/>
            </w:tcBorders>
            <w:shd w:val="clear" w:color="auto" w:fill="auto"/>
            <w:noWrap/>
            <w:vAlign w:val="bottom"/>
            <w:hideMark/>
          </w:tcPr>
          <w:p w:rsidR="004A4D6E" w:rsidRPr="000D6379" w:rsidRDefault="004A4D6E" w:rsidP="004A4D6E">
            <w:pPr>
              <w:rPr>
                <w:rFonts w:ascii="Arial" w:hAnsi="Arial" w:cs="Arial"/>
                <w:color w:val="000000"/>
                <w:sz w:val="22"/>
                <w:szCs w:val="22"/>
                <w:lang w:eastAsia="es-MX"/>
              </w:rPr>
            </w:pPr>
            <w:r w:rsidRPr="000D6379">
              <w:rPr>
                <w:rFonts w:ascii="Arial" w:hAnsi="Arial" w:cs="Arial"/>
                <w:color w:val="000000"/>
                <w:sz w:val="22"/>
                <w:szCs w:val="22"/>
                <w:lang w:eastAsia="es-MX"/>
              </w:rPr>
              <w:t>Secretaría Ejecutiva</w:t>
            </w:r>
          </w:p>
        </w:tc>
        <w:tc>
          <w:tcPr>
            <w:tcW w:w="2126" w:type="dxa"/>
            <w:tcBorders>
              <w:top w:val="nil"/>
              <w:left w:val="nil"/>
              <w:bottom w:val="nil"/>
              <w:right w:val="nil"/>
            </w:tcBorders>
            <w:shd w:val="clear" w:color="auto" w:fill="auto"/>
            <w:noWrap/>
            <w:vAlign w:val="bottom"/>
            <w:hideMark/>
          </w:tcPr>
          <w:p w:rsidR="004A4D6E" w:rsidRPr="000D6379" w:rsidRDefault="004A4D6E" w:rsidP="004A4D6E">
            <w:pPr>
              <w:jc w:val="right"/>
              <w:rPr>
                <w:rFonts w:ascii="Arial" w:hAnsi="Arial" w:cs="Arial"/>
                <w:color w:val="000000"/>
                <w:sz w:val="22"/>
                <w:szCs w:val="22"/>
                <w:lang w:eastAsia="es-MX"/>
              </w:rPr>
            </w:pPr>
            <w:r w:rsidRPr="000D6379">
              <w:rPr>
                <w:rFonts w:ascii="Arial" w:hAnsi="Arial" w:cs="Arial"/>
                <w:color w:val="000000"/>
                <w:sz w:val="22"/>
                <w:szCs w:val="22"/>
                <w:lang w:eastAsia="es-MX"/>
              </w:rPr>
              <w:t>26</w:t>
            </w:r>
          </w:p>
        </w:tc>
      </w:tr>
      <w:tr w:rsidR="004A4D6E" w:rsidRPr="000D6379" w:rsidTr="007C302E">
        <w:trPr>
          <w:trHeight w:val="300"/>
        </w:trPr>
        <w:tc>
          <w:tcPr>
            <w:tcW w:w="5812" w:type="dxa"/>
            <w:tcBorders>
              <w:top w:val="single" w:sz="4" w:space="0" w:color="8EA9DB"/>
              <w:left w:val="nil"/>
              <w:bottom w:val="nil"/>
              <w:right w:val="nil"/>
            </w:tcBorders>
            <w:shd w:val="clear" w:color="auto" w:fill="auto"/>
            <w:noWrap/>
            <w:vAlign w:val="bottom"/>
            <w:hideMark/>
          </w:tcPr>
          <w:p w:rsidR="004A4D6E" w:rsidRPr="000D6379" w:rsidRDefault="004A4D6E" w:rsidP="004A4D6E">
            <w:pPr>
              <w:jc w:val="right"/>
              <w:rPr>
                <w:rFonts w:ascii="Arial" w:hAnsi="Arial" w:cs="Arial"/>
                <w:b/>
                <w:bCs/>
                <w:color w:val="000000"/>
                <w:sz w:val="22"/>
                <w:szCs w:val="22"/>
                <w:lang w:eastAsia="es-MX"/>
              </w:rPr>
            </w:pPr>
            <w:r w:rsidRPr="000D6379">
              <w:rPr>
                <w:rFonts w:ascii="Arial" w:hAnsi="Arial" w:cs="Arial"/>
                <w:b/>
                <w:bCs/>
                <w:color w:val="000000"/>
                <w:sz w:val="22"/>
                <w:szCs w:val="22"/>
                <w:lang w:eastAsia="es-MX"/>
              </w:rPr>
              <w:t xml:space="preserve">Total </w:t>
            </w:r>
          </w:p>
        </w:tc>
        <w:tc>
          <w:tcPr>
            <w:tcW w:w="2126" w:type="dxa"/>
            <w:tcBorders>
              <w:top w:val="single" w:sz="4" w:space="0" w:color="8EA9DB"/>
              <w:left w:val="nil"/>
              <w:bottom w:val="nil"/>
              <w:right w:val="nil"/>
            </w:tcBorders>
            <w:shd w:val="clear" w:color="auto" w:fill="auto"/>
            <w:noWrap/>
            <w:vAlign w:val="bottom"/>
            <w:hideMark/>
          </w:tcPr>
          <w:p w:rsidR="004A4D6E" w:rsidRPr="000D6379" w:rsidRDefault="004A4D6E" w:rsidP="004A4D6E">
            <w:pPr>
              <w:jc w:val="right"/>
              <w:rPr>
                <w:rFonts w:ascii="Arial" w:hAnsi="Arial" w:cs="Arial"/>
                <w:b/>
                <w:bCs/>
                <w:color w:val="000000"/>
                <w:sz w:val="22"/>
                <w:szCs w:val="22"/>
                <w:lang w:eastAsia="es-MX"/>
              </w:rPr>
            </w:pPr>
            <w:r w:rsidRPr="000D6379">
              <w:rPr>
                <w:rFonts w:ascii="Arial" w:hAnsi="Arial" w:cs="Arial"/>
                <w:b/>
                <w:bCs/>
                <w:color w:val="000000"/>
                <w:sz w:val="22"/>
                <w:szCs w:val="22"/>
                <w:lang w:eastAsia="es-MX"/>
              </w:rPr>
              <w:t>141</w:t>
            </w:r>
          </w:p>
        </w:tc>
      </w:tr>
    </w:tbl>
    <w:p w:rsidR="004A4D6E" w:rsidRPr="000D6379" w:rsidRDefault="004A4D6E" w:rsidP="004A4D6E">
      <w:pPr>
        <w:spacing w:line="360" w:lineRule="auto"/>
        <w:jc w:val="both"/>
        <w:rPr>
          <w:rFonts w:ascii="Arial" w:eastAsia="Calibri" w:hAnsi="Arial" w:cs="Arial"/>
          <w:b/>
          <w:color w:val="000000"/>
          <w:sz w:val="22"/>
          <w:szCs w:val="22"/>
          <w:lang w:val="es-MX" w:eastAsia="es-MX"/>
        </w:rPr>
      </w:pPr>
    </w:p>
    <w:p w:rsidR="004A4D6E" w:rsidRPr="000D6379" w:rsidRDefault="004A4D6E" w:rsidP="004A4D6E">
      <w:pPr>
        <w:spacing w:after="160" w:line="259" w:lineRule="auto"/>
        <w:jc w:val="both"/>
        <w:rPr>
          <w:rFonts w:ascii="Arial" w:eastAsia="Calibri" w:hAnsi="Arial" w:cs="Arial"/>
          <w:b/>
          <w:sz w:val="22"/>
          <w:szCs w:val="22"/>
        </w:rPr>
      </w:pPr>
    </w:p>
    <w:p w:rsidR="00385C29" w:rsidRPr="000D6379" w:rsidRDefault="00385C29" w:rsidP="00A42353">
      <w:pPr>
        <w:pStyle w:val="Sinespaciado"/>
        <w:spacing w:line="276" w:lineRule="auto"/>
        <w:jc w:val="center"/>
        <w:rPr>
          <w:rFonts w:ascii="Arial" w:hAnsi="Arial" w:cs="Arial"/>
          <w:sz w:val="32"/>
          <w:szCs w:val="32"/>
        </w:rPr>
      </w:pPr>
    </w:p>
    <w:sectPr w:rsidR="00385C29" w:rsidRPr="000D6379" w:rsidSect="007B6D32">
      <w:headerReference w:type="default" r:id="rId9"/>
      <w:footerReference w:type="default" r:id="rId10"/>
      <w:headerReference w:type="first" r:id="rId11"/>
      <w:pgSz w:w="12240" w:h="15840" w:code="1"/>
      <w:pgMar w:top="1098" w:right="1701"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C67" w:rsidRDefault="00877C67" w:rsidP="00A04035">
      <w:r>
        <w:separator/>
      </w:r>
    </w:p>
  </w:endnote>
  <w:endnote w:type="continuationSeparator" w:id="0">
    <w:p w:rsidR="00877C67" w:rsidRDefault="00877C67" w:rsidP="00A04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645584"/>
      <w:docPartObj>
        <w:docPartGallery w:val="Page Numbers (Bottom of Page)"/>
        <w:docPartUnique/>
      </w:docPartObj>
    </w:sdtPr>
    <w:sdtEndPr/>
    <w:sdtContent>
      <w:p w:rsidR="00DC694B" w:rsidRDefault="00DC694B">
        <w:pPr>
          <w:pStyle w:val="Piedepgina"/>
          <w:jc w:val="right"/>
        </w:pPr>
        <w:r w:rsidRPr="007C302E">
          <w:rPr>
            <w:rFonts w:asciiTheme="minorHAnsi" w:hAnsiTheme="minorHAnsi"/>
            <w:sz w:val="20"/>
          </w:rPr>
          <w:t>Informe del Plan Anual de Desarrollo Archivístico 2017</w:t>
        </w:r>
        <w:r>
          <w:rPr>
            <w:rFonts w:asciiTheme="minorHAnsi" w:hAnsiTheme="minorHAnsi"/>
            <w:sz w:val="20"/>
          </w:rPr>
          <w:t>, página.</w:t>
        </w:r>
        <w:r w:rsidRPr="007C302E">
          <w:rPr>
            <w:rFonts w:asciiTheme="minorHAnsi" w:hAnsiTheme="minorHAnsi"/>
            <w:sz w:val="20"/>
          </w:rPr>
          <w:t xml:space="preserve"> </w:t>
        </w:r>
        <w:r w:rsidRPr="007C302E">
          <w:rPr>
            <w:rFonts w:asciiTheme="minorHAnsi" w:hAnsiTheme="minorHAnsi"/>
            <w:sz w:val="20"/>
          </w:rPr>
          <w:fldChar w:fldCharType="begin"/>
        </w:r>
        <w:r w:rsidRPr="007C302E">
          <w:rPr>
            <w:rFonts w:asciiTheme="minorHAnsi" w:hAnsiTheme="minorHAnsi"/>
            <w:sz w:val="20"/>
          </w:rPr>
          <w:instrText>PAGE   \* MERGEFORMAT</w:instrText>
        </w:r>
        <w:r w:rsidRPr="007C302E">
          <w:rPr>
            <w:rFonts w:asciiTheme="minorHAnsi" w:hAnsiTheme="minorHAnsi"/>
            <w:sz w:val="20"/>
          </w:rPr>
          <w:fldChar w:fldCharType="separate"/>
        </w:r>
        <w:r w:rsidR="002D27D7">
          <w:rPr>
            <w:rFonts w:asciiTheme="minorHAnsi" w:hAnsiTheme="minorHAnsi"/>
            <w:noProof/>
            <w:sz w:val="20"/>
          </w:rPr>
          <w:t>17</w:t>
        </w:r>
        <w:r w:rsidRPr="007C302E">
          <w:rPr>
            <w:rFonts w:asciiTheme="minorHAnsi" w:hAnsiTheme="minorHAnsi"/>
            <w:sz w:val="20"/>
          </w:rPr>
          <w:fldChar w:fldCharType="end"/>
        </w:r>
      </w:p>
    </w:sdtContent>
  </w:sdt>
  <w:p w:rsidR="00DC694B" w:rsidRDefault="00DC69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C67" w:rsidRDefault="00877C67" w:rsidP="00A04035">
      <w:r>
        <w:separator/>
      </w:r>
    </w:p>
  </w:footnote>
  <w:footnote w:type="continuationSeparator" w:id="0">
    <w:p w:rsidR="00877C67" w:rsidRDefault="00877C67" w:rsidP="00A04035">
      <w:r>
        <w:continuationSeparator/>
      </w:r>
    </w:p>
  </w:footnote>
  <w:footnote w:id="1">
    <w:p w:rsidR="00DC694B" w:rsidRPr="000B57D5" w:rsidRDefault="00DC694B">
      <w:pPr>
        <w:pStyle w:val="Textonotapie"/>
        <w:rPr>
          <w:lang w:val="es-MX"/>
        </w:rPr>
      </w:pPr>
      <w:r>
        <w:rPr>
          <w:rStyle w:val="Refdenotaalpie"/>
        </w:rPr>
        <w:footnoteRef/>
      </w:r>
      <w:r>
        <w:t xml:space="preserve"> </w:t>
      </w:r>
      <w:r>
        <w:rPr>
          <w:lang w:val="es-MX"/>
        </w:rPr>
        <w:t>Reglamento Interno del Comité de Transparencia del Instituto Nacional de Transparencia, Acceso a la Información y Protección de Datos Personales.</w:t>
      </w:r>
    </w:p>
  </w:footnote>
  <w:footnote w:id="2">
    <w:p w:rsidR="00DC694B" w:rsidRDefault="00DC694B" w:rsidP="004A4D6E">
      <w:pPr>
        <w:pStyle w:val="Textonotapie1"/>
      </w:pPr>
      <w:r>
        <w:rPr>
          <w:rStyle w:val="Refdenotaalpie"/>
        </w:rPr>
        <w:footnoteRef/>
      </w:r>
      <w:r>
        <w:t xml:space="preserve"> La entrega al AGN es en cumplimiento al convenio ente el INAI y AGN para la coedición de la publicación.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94B" w:rsidRPr="00A04035" w:rsidRDefault="00DC694B" w:rsidP="00A04035">
    <w:pPr>
      <w:jc w:val="right"/>
      <w:rPr>
        <w:rFonts w:ascii="Trebuchet MS" w:eastAsia="Gulim" w:hAnsi="Trebuchet MS"/>
        <w:lang w:val="es-MX"/>
      </w:rPr>
    </w:pPr>
    <w:r>
      <w:rPr>
        <w:noProof/>
        <w:lang w:val="es-MX" w:eastAsia="es-MX"/>
      </w:rPr>
      <mc:AlternateContent>
        <mc:Choice Requires="wps">
          <w:drawing>
            <wp:anchor distT="0" distB="0" distL="114300" distR="114300" simplePos="0" relativeHeight="251659264" behindDoc="0" locked="0" layoutInCell="1" allowOverlap="1" wp14:anchorId="697DABAF" wp14:editId="153058C8">
              <wp:simplePos x="0" y="0"/>
              <wp:positionH relativeFrom="column">
                <wp:posOffset>1653540</wp:posOffset>
              </wp:positionH>
              <wp:positionV relativeFrom="paragraph">
                <wp:posOffset>26035</wp:posOffset>
              </wp:positionV>
              <wp:extent cx="6833235" cy="8477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23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694B" w:rsidRDefault="00DC694B" w:rsidP="007B6D32">
                          <w:pPr>
                            <w:rPr>
                              <w:rFonts w:ascii="Trebuchet MS" w:eastAsia="Gulim" w:hAnsi="Trebuchet MS"/>
                              <w:b/>
                              <w:sz w:val="22"/>
                              <w:szCs w:val="22"/>
                              <w:lang w:val="es-MX"/>
                            </w:rPr>
                          </w:pPr>
                          <w:r w:rsidRPr="00B07CC3">
                            <w:rPr>
                              <w:rFonts w:ascii="Trebuchet MS" w:eastAsia="Gulim" w:hAnsi="Trebuchet MS"/>
                              <w:b/>
                              <w:sz w:val="22"/>
                              <w:szCs w:val="22"/>
                              <w:lang w:val="es-MX"/>
                            </w:rPr>
                            <w:t>INSTITUTO</w:t>
                          </w:r>
                          <w:r>
                            <w:rPr>
                              <w:rFonts w:ascii="Trebuchet MS" w:eastAsia="Gulim" w:hAnsi="Trebuchet MS"/>
                              <w:b/>
                              <w:sz w:val="22"/>
                              <w:szCs w:val="22"/>
                              <w:lang w:val="es-MX"/>
                            </w:rPr>
                            <w:t xml:space="preserve"> NACIONAL DE TRANSPARENCIA, ACCESO A LA</w:t>
                          </w:r>
                        </w:p>
                        <w:p w:rsidR="00DC694B" w:rsidRDefault="00DC694B" w:rsidP="007B6D32">
                          <w:pPr>
                            <w:rPr>
                              <w:rFonts w:ascii="Trebuchet MS" w:eastAsia="Gulim" w:hAnsi="Trebuchet MS"/>
                              <w:b/>
                              <w:sz w:val="22"/>
                              <w:szCs w:val="22"/>
                              <w:lang w:val="es-MX"/>
                            </w:rPr>
                          </w:pPr>
                          <w:r>
                            <w:rPr>
                              <w:rFonts w:ascii="Trebuchet MS" w:eastAsia="Gulim" w:hAnsi="Trebuchet MS"/>
                              <w:b/>
                              <w:sz w:val="22"/>
                              <w:szCs w:val="22"/>
                              <w:lang w:val="es-MX"/>
                            </w:rPr>
                            <w:t>INFORMACIÓN Y PROTECCIÓN DE DATOS PERSONALES</w:t>
                          </w:r>
                        </w:p>
                        <w:p w:rsidR="00DC694B" w:rsidRDefault="00DC694B" w:rsidP="007B6D32">
                          <w:pPr>
                            <w:rPr>
                              <w:rFonts w:ascii="Trebuchet MS" w:eastAsia="Gulim" w:hAnsi="Trebuchet MS"/>
                              <w:b/>
                              <w:sz w:val="22"/>
                              <w:szCs w:val="22"/>
                              <w:lang w:val="es-MX"/>
                            </w:rPr>
                          </w:pPr>
                        </w:p>
                        <w:p w:rsidR="00DC694B" w:rsidRPr="00A557C6" w:rsidRDefault="00DC694B" w:rsidP="007B6D32">
                          <w:pPr>
                            <w:rPr>
                              <w:rFonts w:ascii="Trebuchet MS" w:eastAsia="Gulim" w:hAnsi="Trebuchet MS"/>
                              <w:b/>
                              <w:sz w:val="18"/>
                              <w:szCs w:val="18"/>
                              <w:lang w:val="es-MX"/>
                            </w:rPr>
                          </w:pPr>
                          <w:r w:rsidRPr="00A557C6">
                            <w:rPr>
                              <w:rFonts w:ascii="Trebuchet MS" w:eastAsia="Gulim" w:hAnsi="Trebuchet MS"/>
                              <w:b/>
                              <w:sz w:val="18"/>
                              <w:szCs w:val="18"/>
                              <w:lang w:val="es-MX"/>
                            </w:rPr>
                            <w:t>SECRETARÍA EJECUTIVA</w:t>
                          </w:r>
                        </w:p>
                        <w:p w:rsidR="00DC694B" w:rsidRPr="00A557C6" w:rsidRDefault="00DC694B" w:rsidP="007B6D32">
                          <w:pPr>
                            <w:rPr>
                              <w:rFonts w:ascii="Trebuchet MS" w:eastAsia="Gulim" w:hAnsi="Trebuchet MS"/>
                              <w:b/>
                              <w:sz w:val="18"/>
                              <w:szCs w:val="18"/>
                              <w:lang w:val="es-MX"/>
                            </w:rPr>
                          </w:pPr>
                          <w:r w:rsidRPr="00A557C6">
                            <w:rPr>
                              <w:rFonts w:ascii="Trebuchet MS" w:eastAsia="Gulim" w:hAnsi="Trebuchet MS"/>
                              <w:b/>
                              <w:sz w:val="18"/>
                              <w:szCs w:val="18"/>
                              <w:lang w:val="es-MX"/>
                            </w:rPr>
                            <w:t>DIRECCIÓN GENERAL DE GESTIÓN DE INFORMACIÓN Y ESTUDIOS</w:t>
                          </w:r>
                        </w:p>
                        <w:p w:rsidR="00DC694B" w:rsidRDefault="00DC694B" w:rsidP="00280215">
                          <w:pPr>
                            <w:jc w:val="right"/>
                            <w:rPr>
                              <w:rFonts w:ascii="Trebuchet MS" w:eastAsia="Gulim" w:hAnsi="Trebuchet MS"/>
                              <w:b/>
                              <w:sz w:val="22"/>
                              <w:szCs w:val="22"/>
                              <w:lang w:val="es-MX"/>
                            </w:rPr>
                          </w:pPr>
                        </w:p>
                        <w:p w:rsidR="00DC694B" w:rsidRPr="006F0602" w:rsidRDefault="00DC694B" w:rsidP="00280215">
                          <w:pPr>
                            <w:jc w:val="right"/>
                            <w:rPr>
                              <w:rFonts w:ascii="Trebuchet MS" w:eastAsia="Gulim" w:hAnsi="Trebuchet MS"/>
                              <w:sz w:val="22"/>
                              <w:szCs w:val="22"/>
                              <w:lang w:val="es-MX"/>
                            </w:rPr>
                          </w:pPr>
                          <w:r>
                            <w:rPr>
                              <w:rFonts w:ascii="Trebuchet MS" w:eastAsia="Gulim" w:hAnsi="Trebuchet MS"/>
                              <w:sz w:val="22"/>
                              <w:szCs w:val="22"/>
                              <w:lang w:val="es-MX"/>
                            </w:rPr>
                            <w:t>SECRETARÍA</w:t>
                          </w:r>
                          <w:r w:rsidRPr="006F0602">
                            <w:rPr>
                              <w:rFonts w:ascii="Trebuchet MS" w:eastAsia="Gulim" w:hAnsi="Trebuchet MS"/>
                              <w:sz w:val="22"/>
                              <w:szCs w:val="22"/>
                              <w:lang w:val="es-MX"/>
                            </w:rPr>
                            <w:t xml:space="preserve"> EJECUTIVA</w:t>
                          </w:r>
                        </w:p>
                        <w:p w:rsidR="00DC694B" w:rsidRPr="006F0602" w:rsidRDefault="00DC694B" w:rsidP="00280215">
                          <w:pPr>
                            <w:jc w:val="right"/>
                            <w:rPr>
                              <w:rFonts w:ascii="Trebuchet MS" w:eastAsia="Gulim" w:hAnsi="Trebuchet MS"/>
                              <w:sz w:val="22"/>
                              <w:szCs w:val="22"/>
                              <w:lang w:val="es-MX"/>
                            </w:rPr>
                          </w:pPr>
                        </w:p>
                        <w:p w:rsidR="00DC694B" w:rsidRPr="00B07CC3" w:rsidRDefault="00DC694B" w:rsidP="00280215">
                          <w:pPr>
                            <w:jc w:val="right"/>
                            <w:rPr>
                              <w:rFonts w:ascii="Trebuchet MS" w:eastAsia="Gulim" w:hAnsi="Trebuchet MS"/>
                              <w:sz w:val="22"/>
                              <w:szCs w:val="22"/>
                              <w:lang w:val="es-MX"/>
                            </w:rPr>
                          </w:pPr>
                          <w:r w:rsidRPr="006F0602">
                            <w:rPr>
                              <w:rFonts w:ascii="Trebuchet MS" w:eastAsia="Gulim" w:hAnsi="Trebuchet MS"/>
                              <w:sz w:val="22"/>
                              <w:szCs w:val="22"/>
                              <w:lang w:val="es-MX"/>
                            </w:rPr>
                            <w:t>DIRECCIÓN GENERAL DE GESTIÓN DE INFORMACIÓN Y ESTUDIOS</w:t>
                          </w:r>
                          <w:r w:rsidRPr="00B07CC3">
                            <w:rPr>
                              <w:rFonts w:ascii="Trebuchet MS" w:eastAsia="Gulim" w:hAnsi="Trebuchet MS"/>
                              <w:b/>
                              <w:sz w:val="22"/>
                              <w:szCs w:val="22"/>
                              <w:lang w:val="es-MX"/>
                            </w:rPr>
                            <w:t xml:space="preserve"> </w:t>
                          </w:r>
                        </w:p>
                        <w:p w:rsidR="00DC694B" w:rsidRPr="00A04035" w:rsidRDefault="00DC694B" w:rsidP="00A04035">
                          <w:pPr>
                            <w:jc w:val="center"/>
                            <w:rPr>
                              <w:rFonts w:ascii="Trebuchet MS" w:eastAsia="Gulim" w:hAnsi="Trebuchet MS"/>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DABAF" id="_x0000_t202" coordsize="21600,21600" o:spt="202" path="m,l,21600r21600,l21600,xe">
              <v:stroke joinstyle="miter"/>
              <v:path gradientshapeok="t" o:connecttype="rect"/>
            </v:shapetype>
            <v:shape id="Text Box 2" o:spid="_x0000_s1026" type="#_x0000_t202" style="position:absolute;left:0;text-align:left;margin-left:130.2pt;margin-top:2.05pt;width:538.0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7RDtQ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" filled="f" stroked="f">
              <v:textbox>
                <w:txbxContent>
                  <w:p w:rsidR="00DC694B" w:rsidRDefault="00DC694B" w:rsidP="007B6D32">
                    <w:pPr>
                      <w:rPr>
                        <w:rFonts w:ascii="Trebuchet MS" w:eastAsia="Gulim" w:hAnsi="Trebuchet MS"/>
                        <w:b/>
                        <w:sz w:val="22"/>
                        <w:szCs w:val="22"/>
                        <w:lang w:val="es-MX"/>
                      </w:rPr>
                    </w:pPr>
                    <w:r w:rsidRPr="00B07CC3">
                      <w:rPr>
                        <w:rFonts w:ascii="Trebuchet MS" w:eastAsia="Gulim" w:hAnsi="Trebuchet MS"/>
                        <w:b/>
                        <w:sz w:val="22"/>
                        <w:szCs w:val="22"/>
                        <w:lang w:val="es-MX"/>
                      </w:rPr>
                      <w:t>INSTITUTO</w:t>
                    </w:r>
                    <w:r>
                      <w:rPr>
                        <w:rFonts w:ascii="Trebuchet MS" w:eastAsia="Gulim" w:hAnsi="Trebuchet MS"/>
                        <w:b/>
                        <w:sz w:val="22"/>
                        <w:szCs w:val="22"/>
                        <w:lang w:val="es-MX"/>
                      </w:rPr>
                      <w:t xml:space="preserve"> NACIONAL DE TRANSPARENCIA, ACCESO A LA</w:t>
                    </w:r>
                  </w:p>
                  <w:p w:rsidR="00DC694B" w:rsidRDefault="00DC694B" w:rsidP="007B6D32">
                    <w:pPr>
                      <w:rPr>
                        <w:rFonts w:ascii="Trebuchet MS" w:eastAsia="Gulim" w:hAnsi="Trebuchet MS"/>
                        <w:b/>
                        <w:sz w:val="22"/>
                        <w:szCs w:val="22"/>
                        <w:lang w:val="es-MX"/>
                      </w:rPr>
                    </w:pPr>
                    <w:r>
                      <w:rPr>
                        <w:rFonts w:ascii="Trebuchet MS" w:eastAsia="Gulim" w:hAnsi="Trebuchet MS"/>
                        <w:b/>
                        <w:sz w:val="22"/>
                        <w:szCs w:val="22"/>
                        <w:lang w:val="es-MX"/>
                      </w:rPr>
                      <w:t>INFORMACIÓN Y PROTECCIÓN DE DATOS PERSONALES</w:t>
                    </w:r>
                  </w:p>
                  <w:p w:rsidR="00DC694B" w:rsidRDefault="00DC694B" w:rsidP="007B6D32">
                    <w:pPr>
                      <w:rPr>
                        <w:rFonts w:ascii="Trebuchet MS" w:eastAsia="Gulim" w:hAnsi="Trebuchet MS"/>
                        <w:b/>
                        <w:sz w:val="22"/>
                        <w:szCs w:val="22"/>
                        <w:lang w:val="es-MX"/>
                      </w:rPr>
                    </w:pPr>
                  </w:p>
                  <w:p w:rsidR="00DC694B" w:rsidRPr="00A557C6" w:rsidRDefault="00DC694B" w:rsidP="007B6D32">
                    <w:pPr>
                      <w:rPr>
                        <w:rFonts w:ascii="Trebuchet MS" w:eastAsia="Gulim" w:hAnsi="Trebuchet MS"/>
                        <w:b/>
                        <w:sz w:val="18"/>
                        <w:szCs w:val="18"/>
                        <w:lang w:val="es-MX"/>
                      </w:rPr>
                    </w:pPr>
                    <w:r w:rsidRPr="00A557C6">
                      <w:rPr>
                        <w:rFonts w:ascii="Trebuchet MS" w:eastAsia="Gulim" w:hAnsi="Trebuchet MS"/>
                        <w:b/>
                        <w:sz w:val="18"/>
                        <w:szCs w:val="18"/>
                        <w:lang w:val="es-MX"/>
                      </w:rPr>
                      <w:t>SECRETARÍA EJECUTIVA</w:t>
                    </w:r>
                  </w:p>
                  <w:p w:rsidR="00DC694B" w:rsidRPr="00A557C6" w:rsidRDefault="00DC694B" w:rsidP="007B6D32">
                    <w:pPr>
                      <w:rPr>
                        <w:rFonts w:ascii="Trebuchet MS" w:eastAsia="Gulim" w:hAnsi="Trebuchet MS"/>
                        <w:b/>
                        <w:sz w:val="18"/>
                        <w:szCs w:val="18"/>
                        <w:lang w:val="es-MX"/>
                      </w:rPr>
                    </w:pPr>
                    <w:r w:rsidRPr="00A557C6">
                      <w:rPr>
                        <w:rFonts w:ascii="Trebuchet MS" w:eastAsia="Gulim" w:hAnsi="Trebuchet MS"/>
                        <w:b/>
                        <w:sz w:val="18"/>
                        <w:szCs w:val="18"/>
                        <w:lang w:val="es-MX"/>
                      </w:rPr>
                      <w:t>DIRECCIÓN GENERAL DE GESTIÓN DE INFORMACIÓN Y ESTUDIOS</w:t>
                    </w:r>
                  </w:p>
                  <w:p w:rsidR="00DC694B" w:rsidRDefault="00DC694B" w:rsidP="00280215">
                    <w:pPr>
                      <w:jc w:val="right"/>
                      <w:rPr>
                        <w:rFonts w:ascii="Trebuchet MS" w:eastAsia="Gulim" w:hAnsi="Trebuchet MS"/>
                        <w:b/>
                        <w:sz w:val="22"/>
                        <w:szCs w:val="22"/>
                        <w:lang w:val="es-MX"/>
                      </w:rPr>
                    </w:pPr>
                  </w:p>
                  <w:p w:rsidR="00DC694B" w:rsidRPr="006F0602" w:rsidRDefault="00DC694B" w:rsidP="00280215">
                    <w:pPr>
                      <w:jc w:val="right"/>
                      <w:rPr>
                        <w:rFonts w:ascii="Trebuchet MS" w:eastAsia="Gulim" w:hAnsi="Trebuchet MS"/>
                        <w:sz w:val="22"/>
                        <w:szCs w:val="22"/>
                        <w:lang w:val="es-MX"/>
                      </w:rPr>
                    </w:pPr>
                    <w:r>
                      <w:rPr>
                        <w:rFonts w:ascii="Trebuchet MS" w:eastAsia="Gulim" w:hAnsi="Trebuchet MS"/>
                        <w:sz w:val="22"/>
                        <w:szCs w:val="22"/>
                        <w:lang w:val="es-MX"/>
                      </w:rPr>
                      <w:t>SECRETARÍA</w:t>
                    </w:r>
                    <w:r w:rsidRPr="006F0602">
                      <w:rPr>
                        <w:rFonts w:ascii="Trebuchet MS" w:eastAsia="Gulim" w:hAnsi="Trebuchet MS"/>
                        <w:sz w:val="22"/>
                        <w:szCs w:val="22"/>
                        <w:lang w:val="es-MX"/>
                      </w:rPr>
                      <w:t xml:space="preserve"> EJECUTIVA</w:t>
                    </w:r>
                  </w:p>
                  <w:p w:rsidR="00DC694B" w:rsidRPr="006F0602" w:rsidRDefault="00DC694B" w:rsidP="00280215">
                    <w:pPr>
                      <w:jc w:val="right"/>
                      <w:rPr>
                        <w:rFonts w:ascii="Trebuchet MS" w:eastAsia="Gulim" w:hAnsi="Trebuchet MS"/>
                        <w:sz w:val="22"/>
                        <w:szCs w:val="22"/>
                        <w:lang w:val="es-MX"/>
                      </w:rPr>
                    </w:pPr>
                  </w:p>
                  <w:p w:rsidR="00DC694B" w:rsidRPr="00B07CC3" w:rsidRDefault="00DC694B" w:rsidP="00280215">
                    <w:pPr>
                      <w:jc w:val="right"/>
                      <w:rPr>
                        <w:rFonts w:ascii="Trebuchet MS" w:eastAsia="Gulim" w:hAnsi="Trebuchet MS"/>
                        <w:sz w:val="22"/>
                        <w:szCs w:val="22"/>
                        <w:lang w:val="es-MX"/>
                      </w:rPr>
                    </w:pPr>
                    <w:r w:rsidRPr="006F0602">
                      <w:rPr>
                        <w:rFonts w:ascii="Trebuchet MS" w:eastAsia="Gulim" w:hAnsi="Trebuchet MS"/>
                        <w:sz w:val="22"/>
                        <w:szCs w:val="22"/>
                        <w:lang w:val="es-MX"/>
                      </w:rPr>
                      <w:t>DIRECCIÓN GENERAL DE GESTIÓN DE INFORMACIÓN Y ESTUDIOS</w:t>
                    </w:r>
                    <w:r w:rsidRPr="00B07CC3">
                      <w:rPr>
                        <w:rFonts w:ascii="Trebuchet MS" w:eastAsia="Gulim" w:hAnsi="Trebuchet MS"/>
                        <w:b/>
                        <w:sz w:val="22"/>
                        <w:szCs w:val="22"/>
                        <w:lang w:val="es-MX"/>
                      </w:rPr>
                      <w:t xml:space="preserve"> </w:t>
                    </w:r>
                  </w:p>
                  <w:p w:rsidR="00DC694B" w:rsidRPr="00A04035" w:rsidRDefault="00DC694B" w:rsidP="00A04035">
                    <w:pPr>
                      <w:jc w:val="center"/>
                      <w:rPr>
                        <w:rFonts w:ascii="Trebuchet MS" w:eastAsia="Gulim" w:hAnsi="Trebuchet MS"/>
                        <w:lang w:val="es-MX"/>
                      </w:rPr>
                    </w:pPr>
                  </w:p>
                </w:txbxContent>
              </v:textbox>
            </v:shape>
          </w:pict>
        </mc:Fallback>
      </mc:AlternateContent>
    </w:r>
  </w:p>
  <w:p w:rsidR="00DC694B" w:rsidRDefault="00DC694B" w:rsidP="007B6D32">
    <w:pPr>
      <w:pStyle w:val="Encabezado"/>
      <w:ind w:left="-426"/>
    </w:pPr>
    <w:r>
      <w:rPr>
        <w:noProof/>
        <w:lang w:val="es-MX" w:eastAsia="es-MX"/>
      </w:rPr>
      <w:drawing>
        <wp:inline distT="0" distB="0" distL="0" distR="0" wp14:anchorId="49CE2C1F" wp14:editId="057F6F91">
          <wp:extent cx="1337945" cy="819150"/>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nai_28abr2015_reducción.jpg"/>
                  <pic:cNvPicPr/>
                </pic:nvPicPr>
                <pic:blipFill>
                  <a:blip r:embed="rId1">
                    <a:extLst>
                      <a:ext uri="{28A0092B-C50C-407E-A947-70E740481C1C}">
                        <a14:useLocalDpi xmlns:a14="http://schemas.microsoft.com/office/drawing/2010/main" val="0"/>
                      </a:ext>
                    </a:extLst>
                  </a:blip>
                  <a:stretch>
                    <a:fillRect/>
                  </a:stretch>
                </pic:blipFill>
                <pic:spPr>
                  <a:xfrm>
                    <a:off x="0" y="0"/>
                    <a:ext cx="1358489" cy="83172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94B" w:rsidRDefault="00DC694B">
    <w:pPr>
      <w:pStyle w:val="Encabezado"/>
    </w:pPr>
    <w:r>
      <w:rPr>
        <w:noProof/>
        <w:lang w:val="es-MX" w:eastAsia="es-MX"/>
      </w:rPr>
      <mc:AlternateContent>
        <mc:Choice Requires="wps">
          <w:drawing>
            <wp:anchor distT="0" distB="0" distL="114300" distR="114300" simplePos="0" relativeHeight="251661312" behindDoc="0" locked="0" layoutInCell="1" allowOverlap="1" wp14:anchorId="1E2A9C0C" wp14:editId="63B134E6">
              <wp:simplePos x="0" y="0"/>
              <wp:positionH relativeFrom="margin">
                <wp:posOffset>-156210</wp:posOffset>
              </wp:positionH>
              <wp:positionV relativeFrom="paragraph">
                <wp:posOffset>969010</wp:posOffset>
              </wp:positionV>
              <wp:extent cx="8788400" cy="1135380"/>
              <wp:effectExtent l="0" t="0" r="0"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8400" cy="113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694B" w:rsidRPr="007B6D32" w:rsidRDefault="00DC694B" w:rsidP="00BF6D6B">
                          <w:pPr>
                            <w:jc w:val="center"/>
                            <w:rPr>
                              <w:rFonts w:ascii="Trebuchet MS" w:eastAsia="Gulim" w:hAnsi="Trebuchet MS"/>
                              <w:sz w:val="22"/>
                              <w:szCs w:val="22"/>
                              <w:lang w:val="es-MX"/>
                            </w:rPr>
                          </w:pPr>
                          <w:r w:rsidRPr="007B6D32">
                            <w:rPr>
                              <w:rFonts w:ascii="Trebuchet MS" w:eastAsia="Gulim" w:hAnsi="Trebuchet MS"/>
                              <w:sz w:val="22"/>
                              <w:szCs w:val="22"/>
                              <w:lang w:val="es-MX"/>
                            </w:rPr>
                            <w:t xml:space="preserve">            INSTITUTO NACIONAL DE TRANSPARENCIA, ACCESO A LA </w:t>
                          </w:r>
                        </w:p>
                        <w:p w:rsidR="00DC694B" w:rsidRPr="007B6D32" w:rsidRDefault="00DC694B" w:rsidP="00BF6D6B">
                          <w:pPr>
                            <w:jc w:val="center"/>
                            <w:rPr>
                              <w:rFonts w:ascii="Trebuchet MS" w:eastAsia="Gulim" w:hAnsi="Trebuchet MS"/>
                              <w:sz w:val="22"/>
                              <w:szCs w:val="22"/>
                              <w:lang w:val="es-MX"/>
                            </w:rPr>
                          </w:pPr>
                          <w:r w:rsidRPr="007B6D32">
                            <w:rPr>
                              <w:rFonts w:ascii="Trebuchet MS" w:eastAsia="Gulim" w:hAnsi="Trebuchet MS"/>
                              <w:sz w:val="22"/>
                              <w:szCs w:val="22"/>
                              <w:lang w:val="es-MX"/>
                            </w:rPr>
                            <w:t xml:space="preserve">        INFORMACIÓN Y PROTECCIÓN DE DATOS PERSONALES</w:t>
                          </w:r>
                        </w:p>
                        <w:p w:rsidR="00DC694B" w:rsidRDefault="00DC694B" w:rsidP="007B6D32">
                          <w:pPr>
                            <w:ind w:left="3540" w:firstLine="708"/>
                            <w:rPr>
                              <w:rFonts w:ascii="Trebuchet MS" w:eastAsia="Gulim" w:hAnsi="Trebuchet MS"/>
                              <w:sz w:val="22"/>
                              <w:szCs w:val="22"/>
                              <w:lang w:val="es-MX"/>
                            </w:rPr>
                          </w:pPr>
                          <w:r w:rsidRPr="007B6D32">
                            <w:rPr>
                              <w:rFonts w:ascii="Trebuchet MS" w:eastAsia="Gulim" w:hAnsi="Trebuchet MS"/>
                              <w:sz w:val="22"/>
                              <w:szCs w:val="22"/>
                              <w:lang w:val="es-MX"/>
                            </w:rPr>
                            <w:t xml:space="preserve">   </w:t>
                          </w:r>
                        </w:p>
                        <w:p w:rsidR="00DC694B" w:rsidRPr="00A557C6" w:rsidRDefault="00DC694B" w:rsidP="007B6D32">
                          <w:pPr>
                            <w:ind w:left="3540" w:firstLine="708"/>
                            <w:rPr>
                              <w:rFonts w:ascii="Trebuchet MS" w:eastAsia="Gulim" w:hAnsi="Trebuchet MS"/>
                              <w:sz w:val="20"/>
                              <w:szCs w:val="20"/>
                              <w:lang w:val="es-MX"/>
                            </w:rPr>
                          </w:pPr>
                          <w:r>
                            <w:rPr>
                              <w:rFonts w:ascii="Trebuchet MS" w:eastAsia="Gulim" w:hAnsi="Trebuchet MS"/>
                              <w:sz w:val="20"/>
                              <w:szCs w:val="20"/>
                              <w:lang w:val="es-MX"/>
                            </w:rPr>
                            <w:t xml:space="preserve">   </w:t>
                          </w:r>
                          <w:r w:rsidRPr="00A557C6">
                            <w:rPr>
                              <w:rFonts w:ascii="Trebuchet MS" w:eastAsia="Gulim" w:hAnsi="Trebuchet MS"/>
                              <w:sz w:val="20"/>
                              <w:szCs w:val="20"/>
                              <w:lang w:val="es-MX"/>
                            </w:rPr>
                            <w:t>SECRETARÍA EJECUTIVA</w:t>
                          </w:r>
                        </w:p>
                        <w:p w:rsidR="00DC694B" w:rsidRPr="00A557C6" w:rsidRDefault="00DC694B" w:rsidP="007B6D32">
                          <w:pPr>
                            <w:ind w:left="4248"/>
                            <w:rPr>
                              <w:rFonts w:ascii="Trebuchet MS" w:eastAsia="Gulim" w:hAnsi="Trebuchet MS"/>
                              <w:sz w:val="20"/>
                              <w:szCs w:val="20"/>
                              <w:lang w:val="es-MX"/>
                            </w:rPr>
                          </w:pPr>
                          <w:r w:rsidRPr="00A557C6">
                            <w:rPr>
                              <w:rFonts w:ascii="Trebuchet MS" w:eastAsia="Gulim" w:hAnsi="Trebuchet MS"/>
                              <w:sz w:val="20"/>
                              <w:szCs w:val="20"/>
                              <w:lang w:val="es-MX"/>
                            </w:rPr>
                            <w:t xml:space="preserve">   DIRECCIÓN GENERAL DE GESTIÓN DE </w:t>
                          </w:r>
                        </w:p>
                        <w:p w:rsidR="00DC694B" w:rsidRPr="00A557C6" w:rsidRDefault="00DC694B" w:rsidP="007B6D32">
                          <w:pPr>
                            <w:ind w:left="708" w:firstLine="708"/>
                            <w:rPr>
                              <w:rFonts w:ascii="Trebuchet MS" w:eastAsia="Gulim" w:hAnsi="Trebuchet MS"/>
                              <w:sz w:val="20"/>
                              <w:szCs w:val="20"/>
                              <w:lang w:val="es-MX"/>
                            </w:rPr>
                          </w:pPr>
                          <w:r>
                            <w:rPr>
                              <w:rFonts w:ascii="Trebuchet MS" w:eastAsia="Gulim" w:hAnsi="Trebuchet MS"/>
                              <w:sz w:val="22"/>
                              <w:szCs w:val="22"/>
                              <w:lang w:val="es-MX"/>
                            </w:rPr>
                            <w:t xml:space="preserve">                                             </w:t>
                          </w:r>
                          <w:r w:rsidRPr="00A557C6">
                            <w:rPr>
                              <w:rFonts w:ascii="Trebuchet MS" w:eastAsia="Gulim" w:hAnsi="Trebuchet MS"/>
                              <w:sz w:val="20"/>
                              <w:szCs w:val="20"/>
                              <w:lang w:val="es-MX"/>
                            </w:rPr>
                            <w:t>INFORMACIÓN Y ESTUDIOS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A9C0C" id="_x0000_t202" coordsize="21600,21600" o:spt="202" path="m,l,21600r21600,l21600,xe">
              <v:stroke joinstyle="miter"/>
              <v:path gradientshapeok="t" o:connecttype="rect"/>
            </v:shapetype>
            <v:shape id="_x0000_s1027" type="#_x0000_t202" style="position:absolute;margin-left:-12.3pt;margin-top:76.3pt;width:692pt;height:89.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hB5uQIAAME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" filled="f" stroked="f">
              <v:textbox>
                <w:txbxContent>
                  <w:p w:rsidR="00DC694B" w:rsidRPr="007B6D32" w:rsidRDefault="00DC694B" w:rsidP="00BF6D6B">
                    <w:pPr>
                      <w:jc w:val="center"/>
                      <w:rPr>
                        <w:rFonts w:ascii="Trebuchet MS" w:eastAsia="Gulim" w:hAnsi="Trebuchet MS"/>
                        <w:sz w:val="22"/>
                        <w:szCs w:val="22"/>
                        <w:lang w:val="es-MX"/>
                      </w:rPr>
                    </w:pPr>
                    <w:r w:rsidRPr="007B6D32">
                      <w:rPr>
                        <w:rFonts w:ascii="Trebuchet MS" w:eastAsia="Gulim" w:hAnsi="Trebuchet MS"/>
                        <w:sz w:val="22"/>
                        <w:szCs w:val="22"/>
                        <w:lang w:val="es-MX"/>
                      </w:rPr>
                      <w:t xml:space="preserve">            INSTITUTO NACIONAL DE TRANSPARENCIA, ACCESO A LA </w:t>
                    </w:r>
                  </w:p>
                  <w:p w:rsidR="00DC694B" w:rsidRPr="007B6D32" w:rsidRDefault="00DC694B" w:rsidP="00BF6D6B">
                    <w:pPr>
                      <w:jc w:val="center"/>
                      <w:rPr>
                        <w:rFonts w:ascii="Trebuchet MS" w:eastAsia="Gulim" w:hAnsi="Trebuchet MS"/>
                        <w:sz w:val="22"/>
                        <w:szCs w:val="22"/>
                        <w:lang w:val="es-MX"/>
                      </w:rPr>
                    </w:pPr>
                    <w:r w:rsidRPr="007B6D32">
                      <w:rPr>
                        <w:rFonts w:ascii="Trebuchet MS" w:eastAsia="Gulim" w:hAnsi="Trebuchet MS"/>
                        <w:sz w:val="22"/>
                        <w:szCs w:val="22"/>
                        <w:lang w:val="es-MX"/>
                      </w:rPr>
                      <w:t xml:space="preserve">        INFORMACIÓN Y PROTECCIÓN DE DATOS PERSONALES</w:t>
                    </w:r>
                  </w:p>
                  <w:p w:rsidR="00DC694B" w:rsidRDefault="00DC694B" w:rsidP="007B6D32">
                    <w:pPr>
                      <w:ind w:left="3540" w:firstLine="708"/>
                      <w:rPr>
                        <w:rFonts w:ascii="Trebuchet MS" w:eastAsia="Gulim" w:hAnsi="Trebuchet MS"/>
                        <w:sz w:val="22"/>
                        <w:szCs w:val="22"/>
                        <w:lang w:val="es-MX"/>
                      </w:rPr>
                    </w:pPr>
                    <w:r w:rsidRPr="007B6D32">
                      <w:rPr>
                        <w:rFonts w:ascii="Trebuchet MS" w:eastAsia="Gulim" w:hAnsi="Trebuchet MS"/>
                        <w:sz w:val="22"/>
                        <w:szCs w:val="22"/>
                        <w:lang w:val="es-MX"/>
                      </w:rPr>
                      <w:t xml:space="preserve">   </w:t>
                    </w:r>
                  </w:p>
                  <w:p w:rsidR="00DC694B" w:rsidRPr="00A557C6" w:rsidRDefault="00DC694B" w:rsidP="007B6D32">
                    <w:pPr>
                      <w:ind w:left="3540" w:firstLine="708"/>
                      <w:rPr>
                        <w:rFonts w:ascii="Trebuchet MS" w:eastAsia="Gulim" w:hAnsi="Trebuchet MS"/>
                        <w:sz w:val="20"/>
                        <w:szCs w:val="20"/>
                        <w:lang w:val="es-MX"/>
                      </w:rPr>
                    </w:pPr>
                    <w:r>
                      <w:rPr>
                        <w:rFonts w:ascii="Trebuchet MS" w:eastAsia="Gulim" w:hAnsi="Trebuchet MS"/>
                        <w:sz w:val="20"/>
                        <w:szCs w:val="20"/>
                        <w:lang w:val="es-MX"/>
                      </w:rPr>
                      <w:t xml:space="preserve">   </w:t>
                    </w:r>
                    <w:r w:rsidRPr="00A557C6">
                      <w:rPr>
                        <w:rFonts w:ascii="Trebuchet MS" w:eastAsia="Gulim" w:hAnsi="Trebuchet MS"/>
                        <w:sz w:val="20"/>
                        <w:szCs w:val="20"/>
                        <w:lang w:val="es-MX"/>
                      </w:rPr>
                      <w:t>SECRETARÍA EJECUTIVA</w:t>
                    </w:r>
                  </w:p>
                  <w:p w:rsidR="00DC694B" w:rsidRPr="00A557C6" w:rsidRDefault="00DC694B" w:rsidP="007B6D32">
                    <w:pPr>
                      <w:ind w:left="4248"/>
                      <w:rPr>
                        <w:rFonts w:ascii="Trebuchet MS" w:eastAsia="Gulim" w:hAnsi="Trebuchet MS"/>
                        <w:sz w:val="20"/>
                        <w:szCs w:val="20"/>
                        <w:lang w:val="es-MX"/>
                      </w:rPr>
                    </w:pPr>
                    <w:r w:rsidRPr="00A557C6">
                      <w:rPr>
                        <w:rFonts w:ascii="Trebuchet MS" w:eastAsia="Gulim" w:hAnsi="Trebuchet MS"/>
                        <w:sz w:val="20"/>
                        <w:szCs w:val="20"/>
                        <w:lang w:val="es-MX"/>
                      </w:rPr>
                      <w:t xml:space="preserve">   DIRECCIÓN GENERAL DE GESTIÓN DE </w:t>
                    </w:r>
                  </w:p>
                  <w:p w:rsidR="00DC694B" w:rsidRPr="00A557C6" w:rsidRDefault="00DC694B" w:rsidP="007B6D32">
                    <w:pPr>
                      <w:ind w:left="708" w:firstLine="708"/>
                      <w:rPr>
                        <w:rFonts w:ascii="Trebuchet MS" w:eastAsia="Gulim" w:hAnsi="Trebuchet MS"/>
                        <w:sz w:val="20"/>
                        <w:szCs w:val="20"/>
                        <w:lang w:val="es-MX"/>
                      </w:rPr>
                    </w:pPr>
                    <w:r>
                      <w:rPr>
                        <w:rFonts w:ascii="Trebuchet MS" w:eastAsia="Gulim" w:hAnsi="Trebuchet MS"/>
                        <w:sz w:val="22"/>
                        <w:szCs w:val="22"/>
                        <w:lang w:val="es-MX"/>
                      </w:rPr>
                      <w:t xml:space="preserve">                                             </w:t>
                    </w:r>
                    <w:r w:rsidRPr="00A557C6">
                      <w:rPr>
                        <w:rFonts w:ascii="Trebuchet MS" w:eastAsia="Gulim" w:hAnsi="Trebuchet MS"/>
                        <w:sz w:val="20"/>
                        <w:szCs w:val="20"/>
                        <w:lang w:val="es-MX"/>
                      </w:rPr>
                      <w:t>INFORMACIÓN Y ESTUDIOS</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ADC"/>
    <w:multiLevelType w:val="hybridMultilevel"/>
    <w:tmpl w:val="6218A866"/>
    <w:lvl w:ilvl="0" w:tplc="DEDAEC8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417E9E"/>
    <w:multiLevelType w:val="hybridMultilevel"/>
    <w:tmpl w:val="9FE0D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1A2478C"/>
    <w:multiLevelType w:val="hybridMultilevel"/>
    <w:tmpl w:val="202243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3A15C5C"/>
    <w:multiLevelType w:val="hybridMultilevel"/>
    <w:tmpl w:val="F214B3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9D0C90"/>
    <w:multiLevelType w:val="hybridMultilevel"/>
    <w:tmpl w:val="3266EDA0"/>
    <w:lvl w:ilvl="0" w:tplc="5F02394A">
      <w:start w:val="6"/>
      <w:numFmt w:val="bullet"/>
      <w:lvlText w:val="-"/>
      <w:lvlJc w:val="left"/>
      <w:pPr>
        <w:ind w:left="720" w:hanging="360"/>
      </w:pPr>
      <w:rPr>
        <w:rFonts w:ascii="Trebuchet MS" w:eastAsia="Times New Roman" w:hAnsi="Trebuchet MS"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11227F"/>
    <w:multiLevelType w:val="hybridMultilevel"/>
    <w:tmpl w:val="1A30F3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1E250FA"/>
    <w:multiLevelType w:val="hybridMultilevel"/>
    <w:tmpl w:val="BEE4AA80"/>
    <w:lvl w:ilvl="0" w:tplc="5F02394A">
      <w:start w:val="6"/>
      <w:numFmt w:val="bullet"/>
      <w:lvlText w:val="-"/>
      <w:lvlJc w:val="left"/>
      <w:pPr>
        <w:ind w:left="720" w:hanging="360"/>
      </w:pPr>
      <w:rPr>
        <w:rFonts w:ascii="Trebuchet MS" w:eastAsia="Times New Roman" w:hAnsi="Trebuchet MS"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321102F"/>
    <w:multiLevelType w:val="hybridMultilevel"/>
    <w:tmpl w:val="154C88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33E7036"/>
    <w:multiLevelType w:val="hybridMultilevel"/>
    <w:tmpl w:val="8B56FB1A"/>
    <w:lvl w:ilvl="0" w:tplc="82322FB4">
      <w:start w:val="4"/>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149B2A24"/>
    <w:multiLevelType w:val="hybridMultilevel"/>
    <w:tmpl w:val="AEFA32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852265B"/>
    <w:multiLevelType w:val="hybridMultilevel"/>
    <w:tmpl w:val="CB76122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8721544"/>
    <w:multiLevelType w:val="hybridMultilevel"/>
    <w:tmpl w:val="0F2415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A974F34"/>
    <w:multiLevelType w:val="hybridMultilevel"/>
    <w:tmpl w:val="BD50352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6388E278">
      <w:start w:val="2"/>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2584C7C"/>
    <w:multiLevelType w:val="hybridMultilevel"/>
    <w:tmpl w:val="209EAC5E"/>
    <w:lvl w:ilvl="0" w:tplc="A830DEB8">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2C634AF"/>
    <w:multiLevelType w:val="hybridMultilevel"/>
    <w:tmpl w:val="31CE1728"/>
    <w:lvl w:ilvl="0" w:tplc="B23642E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8E176BF"/>
    <w:multiLevelType w:val="hybridMultilevel"/>
    <w:tmpl w:val="7A5EF566"/>
    <w:lvl w:ilvl="0" w:tplc="08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2C271472"/>
    <w:multiLevelType w:val="hybridMultilevel"/>
    <w:tmpl w:val="70D28C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AA02BC"/>
    <w:multiLevelType w:val="hybridMultilevel"/>
    <w:tmpl w:val="D9F8908E"/>
    <w:lvl w:ilvl="0" w:tplc="A830DEB8">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263E76"/>
    <w:multiLevelType w:val="hybridMultilevel"/>
    <w:tmpl w:val="CA12AAFA"/>
    <w:lvl w:ilvl="0" w:tplc="48E299EE">
      <w:numFmt w:val="bullet"/>
      <w:lvlText w:val="-"/>
      <w:lvlJc w:val="left"/>
      <w:pPr>
        <w:ind w:left="2160" w:hanging="360"/>
      </w:pPr>
      <w:rPr>
        <w:rFonts w:ascii="Calibri" w:eastAsia="Calibri" w:hAnsi="Calibri" w:cs="Times New Roman"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9" w15:restartNumberingAfterBreak="0">
    <w:nsid w:val="3C444A12"/>
    <w:multiLevelType w:val="hybridMultilevel"/>
    <w:tmpl w:val="CBE6C2B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3F0677C0"/>
    <w:multiLevelType w:val="hybridMultilevel"/>
    <w:tmpl w:val="C24C8154"/>
    <w:lvl w:ilvl="0" w:tplc="16C2740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6B1FD3"/>
    <w:multiLevelType w:val="hybridMultilevel"/>
    <w:tmpl w:val="3A38E648"/>
    <w:lvl w:ilvl="0" w:tplc="3D68292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16B5D63"/>
    <w:multiLevelType w:val="hybridMultilevel"/>
    <w:tmpl w:val="D520B72A"/>
    <w:lvl w:ilvl="0" w:tplc="0C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583BA8"/>
    <w:multiLevelType w:val="multilevel"/>
    <w:tmpl w:val="D9F8908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53723E6"/>
    <w:multiLevelType w:val="hybridMultilevel"/>
    <w:tmpl w:val="77C8D25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84D0032"/>
    <w:multiLevelType w:val="hybridMultilevel"/>
    <w:tmpl w:val="5D585430"/>
    <w:lvl w:ilvl="0" w:tplc="091E40F4">
      <w:start w:val="1"/>
      <w:numFmt w:val="bullet"/>
      <w:lvlText w:val="•"/>
      <w:lvlJc w:val="left"/>
      <w:pPr>
        <w:tabs>
          <w:tab w:val="num" w:pos="720"/>
        </w:tabs>
        <w:ind w:left="720" w:hanging="360"/>
      </w:pPr>
      <w:rPr>
        <w:rFonts w:ascii="Arial" w:hAnsi="Arial" w:hint="default"/>
      </w:rPr>
    </w:lvl>
    <w:lvl w:ilvl="1" w:tplc="387C669C" w:tentative="1">
      <w:start w:val="1"/>
      <w:numFmt w:val="bullet"/>
      <w:lvlText w:val="•"/>
      <w:lvlJc w:val="left"/>
      <w:pPr>
        <w:tabs>
          <w:tab w:val="num" w:pos="1440"/>
        </w:tabs>
        <w:ind w:left="1440" w:hanging="360"/>
      </w:pPr>
      <w:rPr>
        <w:rFonts w:ascii="Arial" w:hAnsi="Arial" w:hint="default"/>
      </w:rPr>
    </w:lvl>
    <w:lvl w:ilvl="2" w:tplc="D92CF6AA" w:tentative="1">
      <w:start w:val="1"/>
      <w:numFmt w:val="bullet"/>
      <w:lvlText w:val="•"/>
      <w:lvlJc w:val="left"/>
      <w:pPr>
        <w:tabs>
          <w:tab w:val="num" w:pos="2160"/>
        </w:tabs>
        <w:ind w:left="2160" w:hanging="360"/>
      </w:pPr>
      <w:rPr>
        <w:rFonts w:ascii="Arial" w:hAnsi="Arial" w:hint="default"/>
      </w:rPr>
    </w:lvl>
    <w:lvl w:ilvl="3" w:tplc="6C602E40" w:tentative="1">
      <w:start w:val="1"/>
      <w:numFmt w:val="bullet"/>
      <w:lvlText w:val="•"/>
      <w:lvlJc w:val="left"/>
      <w:pPr>
        <w:tabs>
          <w:tab w:val="num" w:pos="2880"/>
        </w:tabs>
        <w:ind w:left="2880" w:hanging="360"/>
      </w:pPr>
      <w:rPr>
        <w:rFonts w:ascii="Arial" w:hAnsi="Arial" w:hint="default"/>
      </w:rPr>
    </w:lvl>
    <w:lvl w:ilvl="4" w:tplc="D11A4EC4" w:tentative="1">
      <w:start w:val="1"/>
      <w:numFmt w:val="bullet"/>
      <w:lvlText w:val="•"/>
      <w:lvlJc w:val="left"/>
      <w:pPr>
        <w:tabs>
          <w:tab w:val="num" w:pos="3600"/>
        </w:tabs>
        <w:ind w:left="3600" w:hanging="360"/>
      </w:pPr>
      <w:rPr>
        <w:rFonts w:ascii="Arial" w:hAnsi="Arial" w:hint="default"/>
      </w:rPr>
    </w:lvl>
    <w:lvl w:ilvl="5" w:tplc="15B8766E" w:tentative="1">
      <w:start w:val="1"/>
      <w:numFmt w:val="bullet"/>
      <w:lvlText w:val="•"/>
      <w:lvlJc w:val="left"/>
      <w:pPr>
        <w:tabs>
          <w:tab w:val="num" w:pos="4320"/>
        </w:tabs>
        <w:ind w:left="4320" w:hanging="360"/>
      </w:pPr>
      <w:rPr>
        <w:rFonts w:ascii="Arial" w:hAnsi="Arial" w:hint="default"/>
      </w:rPr>
    </w:lvl>
    <w:lvl w:ilvl="6" w:tplc="F220733A" w:tentative="1">
      <w:start w:val="1"/>
      <w:numFmt w:val="bullet"/>
      <w:lvlText w:val="•"/>
      <w:lvlJc w:val="left"/>
      <w:pPr>
        <w:tabs>
          <w:tab w:val="num" w:pos="5040"/>
        </w:tabs>
        <w:ind w:left="5040" w:hanging="360"/>
      </w:pPr>
      <w:rPr>
        <w:rFonts w:ascii="Arial" w:hAnsi="Arial" w:hint="default"/>
      </w:rPr>
    </w:lvl>
    <w:lvl w:ilvl="7" w:tplc="FA9CDA5E" w:tentative="1">
      <w:start w:val="1"/>
      <w:numFmt w:val="bullet"/>
      <w:lvlText w:val="•"/>
      <w:lvlJc w:val="left"/>
      <w:pPr>
        <w:tabs>
          <w:tab w:val="num" w:pos="5760"/>
        </w:tabs>
        <w:ind w:left="5760" w:hanging="360"/>
      </w:pPr>
      <w:rPr>
        <w:rFonts w:ascii="Arial" w:hAnsi="Arial" w:hint="default"/>
      </w:rPr>
    </w:lvl>
    <w:lvl w:ilvl="8" w:tplc="FE4E838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C046F4A"/>
    <w:multiLevelType w:val="hybridMultilevel"/>
    <w:tmpl w:val="9280D4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F511C31"/>
    <w:multiLevelType w:val="hybridMultilevel"/>
    <w:tmpl w:val="FFCE4BB8"/>
    <w:lvl w:ilvl="0" w:tplc="A830DEB8">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11770C8"/>
    <w:multiLevelType w:val="hybridMultilevel"/>
    <w:tmpl w:val="77C8D25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8C47830"/>
    <w:multiLevelType w:val="hybridMultilevel"/>
    <w:tmpl w:val="C3AE9A0C"/>
    <w:lvl w:ilvl="0" w:tplc="EEA2457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6C86104F"/>
    <w:multiLevelType w:val="hybridMultilevel"/>
    <w:tmpl w:val="9A88E95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6F026A03"/>
    <w:multiLevelType w:val="hybridMultilevel"/>
    <w:tmpl w:val="C24C8154"/>
    <w:lvl w:ilvl="0" w:tplc="16C2740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0832D20"/>
    <w:multiLevelType w:val="hybridMultilevel"/>
    <w:tmpl w:val="DA1281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A6E2D49"/>
    <w:multiLevelType w:val="hybridMultilevel"/>
    <w:tmpl w:val="A62690C8"/>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2"/>
  </w:num>
  <w:num w:numId="2">
    <w:abstractNumId w:val="27"/>
  </w:num>
  <w:num w:numId="3">
    <w:abstractNumId w:val="16"/>
  </w:num>
  <w:num w:numId="4">
    <w:abstractNumId w:val="21"/>
  </w:num>
  <w:num w:numId="5">
    <w:abstractNumId w:val="23"/>
  </w:num>
  <w:num w:numId="6">
    <w:abstractNumId w:val="25"/>
  </w:num>
  <w:num w:numId="7">
    <w:abstractNumId w:val="4"/>
  </w:num>
  <w:num w:numId="8">
    <w:abstractNumId w:val="20"/>
  </w:num>
  <w:num w:numId="9">
    <w:abstractNumId w:val="0"/>
  </w:num>
  <w:num w:numId="10">
    <w:abstractNumId w:val="30"/>
  </w:num>
  <w:num w:numId="11">
    <w:abstractNumId w:val="18"/>
  </w:num>
  <w:num w:numId="12">
    <w:abstractNumId w:val="31"/>
  </w:num>
  <w:num w:numId="13">
    <w:abstractNumId w:val="10"/>
  </w:num>
  <w:num w:numId="14">
    <w:abstractNumId w:val="24"/>
  </w:num>
  <w:num w:numId="15">
    <w:abstractNumId w:val="6"/>
  </w:num>
  <w:num w:numId="16">
    <w:abstractNumId w:val="26"/>
  </w:num>
  <w:num w:numId="17">
    <w:abstractNumId w:val="15"/>
  </w:num>
  <w:num w:numId="18">
    <w:abstractNumId w:val="7"/>
  </w:num>
  <w:num w:numId="19">
    <w:abstractNumId w:val="17"/>
  </w:num>
  <w:num w:numId="20">
    <w:abstractNumId w:val="13"/>
  </w:num>
  <w:num w:numId="21">
    <w:abstractNumId w:val="28"/>
  </w:num>
  <w:num w:numId="22">
    <w:abstractNumId w:val="8"/>
  </w:num>
  <w:num w:numId="23">
    <w:abstractNumId w:val="29"/>
  </w:num>
  <w:num w:numId="24">
    <w:abstractNumId w:val="9"/>
  </w:num>
  <w:num w:numId="25">
    <w:abstractNumId w:val="19"/>
  </w:num>
  <w:num w:numId="26">
    <w:abstractNumId w:val="33"/>
  </w:num>
  <w:num w:numId="27">
    <w:abstractNumId w:val="5"/>
  </w:num>
  <w:num w:numId="28">
    <w:abstractNumId w:val="3"/>
  </w:num>
  <w:num w:numId="29">
    <w:abstractNumId w:val="32"/>
  </w:num>
  <w:num w:numId="30">
    <w:abstractNumId w:val="11"/>
  </w:num>
  <w:num w:numId="31">
    <w:abstractNumId w:val="22"/>
  </w:num>
  <w:num w:numId="32">
    <w:abstractNumId w:val="2"/>
  </w:num>
  <w:num w:numId="33">
    <w:abstractNumId w:val="1"/>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035"/>
    <w:rsid w:val="000012AA"/>
    <w:rsid w:val="00003FAE"/>
    <w:rsid w:val="00004B1C"/>
    <w:rsid w:val="00020EED"/>
    <w:rsid w:val="00027050"/>
    <w:rsid w:val="000541CB"/>
    <w:rsid w:val="000622DD"/>
    <w:rsid w:val="00074361"/>
    <w:rsid w:val="00081034"/>
    <w:rsid w:val="000823D0"/>
    <w:rsid w:val="0008443B"/>
    <w:rsid w:val="00084EE8"/>
    <w:rsid w:val="00085B0F"/>
    <w:rsid w:val="00090166"/>
    <w:rsid w:val="000907B7"/>
    <w:rsid w:val="00093786"/>
    <w:rsid w:val="00093B43"/>
    <w:rsid w:val="00093EC4"/>
    <w:rsid w:val="00094D56"/>
    <w:rsid w:val="000A03E8"/>
    <w:rsid w:val="000A78FE"/>
    <w:rsid w:val="000B2A55"/>
    <w:rsid w:val="000B3CB2"/>
    <w:rsid w:val="000B57D5"/>
    <w:rsid w:val="000C268A"/>
    <w:rsid w:val="000C470A"/>
    <w:rsid w:val="000D1DE9"/>
    <w:rsid w:val="000D36C0"/>
    <w:rsid w:val="000D6379"/>
    <w:rsid w:val="000D6ECA"/>
    <w:rsid w:val="000E7772"/>
    <w:rsid w:val="000F0A84"/>
    <w:rsid w:val="000F333C"/>
    <w:rsid w:val="000F5560"/>
    <w:rsid w:val="000F7C59"/>
    <w:rsid w:val="00100968"/>
    <w:rsid w:val="00115A3B"/>
    <w:rsid w:val="00115A59"/>
    <w:rsid w:val="0012035C"/>
    <w:rsid w:val="0012527A"/>
    <w:rsid w:val="00126FA0"/>
    <w:rsid w:val="00127E74"/>
    <w:rsid w:val="001300C9"/>
    <w:rsid w:val="00134625"/>
    <w:rsid w:val="0013742F"/>
    <w:rsid w:val="0014227F"/>
    <w:rsid w:val="00144F88"/>
    <w:rsid w:val="00147687"/>
    <w:rsid w:val="001549AA"/>
    <w:rsid w:val="00154F7A"/>
    <w:rsid w:val="00161E66"/>
    <w:rsid w:val="00170AFE"/>
    <w:rsid w:val="001740C9"/>
    <w:rsid w:val="00182164"/>
    <w:rsid w:val="001832BE"/>
    <w:rsid w:val="00185935"/>
    <w:rsid w:val="00186BE0"/>
    <w:rsid w:val="001A11F6"/>
    <w:rsid w:val="001B049F"/>
    <w:rsid w:val="001B1B3E"/>
    <w:rsid w:val="001B3AE8"/>
    <w:rsid w:val="001B77AA"/>
    <w:rsid w:val="001B79F3"/>
    <w:rsid w:val="001C5FDE"/>
    <w:rsid w:val="001C654F"/>
    <w:rsid w:val="001D40C6"/>
    <w:rsid w:val="001E1BAC"/>
    <w:rsid w:val="001E34EC"/>
    <w:rsid w:val="001E6B11"/>
    <w:rsid w:val="001E6FE2"/>
    <w:rsid w:val="001F1CA3"/>
    <w:rsid w:val="00203832"/>
    <w:rsid w:val="00210085"/>
    <w:rsid w:val="00210E72"/>
    <w:rsid w:val="00214682"/>
    <w:rsid w:val="002225B1"/>
    <w:rsid w:val="00222685"/>
    <w:rsid w:val="0022408A"/>
    <w:rsid w:val="00224D29"/>
    <w:rsid w:val="00233BF1"/>
    <w:rsid w:val="00234344"/>
    <w:rsid w:val="002355D0"/>
    <w:rsid w:val="00243E72"/>
    <w:rsid w:val="0026014C"/>
    <w:rsid w:val="0026238F"/>
    <w:rsid w:val="00266668"/>
    <w:rsid w:val="00271A69"/>
    <w:rsid w:val="002756CA"/>
    <w:rsid w:val="00280215"/>
    <w:rsid w:val="00280B24"/>
    <w:rsid w:val="00281E9F"/>
    <w:rsid w:val="00282A34"/>
    <w:rsid w:val="00286C04"/>
    <w:rsid w:val="00287FCE"/>
    <w:rsid w:val="00290AE0"/>
    <w:rsid w:val="00291D40"/>
    <w:rsid w:val="0029559C"/>
    <w:rsid w:val="002A10A2"/>
    <w:rsid w:val="002A6E67"/>
    <w:rsid w:val="002A72FC"/>
    <w:rsid w:val="002A7A15"/>
    <w:rsid w:val="002B52DD"/>
    <w:rsid w:val="002D27D7"/>
    <w:rsid w:val="002D65C2"/>
    <w:rsid w:val="002E43E9"/>
    <w:rsid w:val="002E4556"/>
    <w:rsid w:val="002E65A3"/>
    <w:rsid w:val="002F281B"/>
    <w:rsid w:val="003011DC"/>
    <w:rsid w:val="00303947"/>
    <w:rsid w:val="003060BB"/>
    <w:rsid w:val="0031318D"/>
    <w:rsid w:val="00316C63"/>
    <w:rsid w:val="00325EF7"/>
    <w:rsid w:val="00327467"/>
    <w:rsid w:val="00331CEF"/>
    <w:rsid w:val="00340EE9"/>
    <w:rsid w:val="0034132A"/>
    <w:rsid w:val="00344244"/>
    <w:rsid w:val="00350D72"/>
    <w:rsid w:val="003536A0"/>
    <w:rsid w:val="00356D73"/>
    <w:rsid w:val="00365E86"/>
    <w:rsid w:val="003729D5"/>
    <w:rsid w:val="003747C5"/>
    <w:rsid w:val="00374FA4"/>
    <w:rsid w:val="003821F4"/>
    <w:rsid w:val="00385907"/>
    <w:rsid w:val="00385C29"/>
    <w:rsid w:val="00387785"/>
    <w:rsid w:val="00387E06"/>
    <w:rsid w:val="00397145"/>
    <w:rsid w:val="003A0D16"/>
    <w:rsid w:val="003A3BAE"/>
    <w:rsid w:val="003B14FA"/>
    <w:rsid w:val="003B19FE"/>
    <w:rsid w:val="003B738C"/>
    <w:rsid w:val="003C2FF2"/>
    <w:rsid w:val="003C3051"/>
    <w:rsid w:val="003C3FC8"/>
    <w:rsid w:val="003C6429"/>
    <w:rsid w:val="003D0CD9"/>
    <w:rsid w:val="003D311B"/>
    <w:rsid w:val="003E6FB2"/>
    <w:rsid w:val="003E758E"/>
    <w:rsid w:val="003F0407"/>
    <w:rsid w:val="004143C8"/>
    <w:rsid w:val="00416746"/>
    <w:rsid w:val="004170F5"/>
    <w:rsid w:val="00423B91"/>
    <w:rsid w:val="0042476A"/>
    <w:rsid w:val="00425375"/>
    <w:rsid w:val="00430D0A"/>
    <w:rsid w:val="00444082"/>
    <w:rsid w:val="00444ED2"/>
    <w:rsid w:val="0044780D"/>
    <w:rsid w:val="004502B4"/>
    <w:rsid w:val="00454578"/>
    <w:rsid w:val="00455657"/>
    <w:rsid w:val="00470DE5"/>
    <w:rsid w:val="004767F4"/>
    <w:rsid w:val="00476A73"/>
    <w:rsid w:val="00476A86"/>
    <w:rsid w:val="00477751"/>
    <w:rsid w:val="004831E1"/>
    <w:rsid w:val="004844DF"/>
    <w:rsid w:val="00487DE0"/>
    <w:rsid w:val="00490199"/>
    <w:rsid w:val="004A24DB"/>
    <w:rsid w:val="004A4411"/>
    <w:rsid w:val="004A4D6E"/>
    <w:rsid w:val="004B1EF5"/>
    <w:rsid w:val="004C2DA5"/>
    <w:rsid w:val="004C4940"/>
    <w:rsid w:val="004C505B"/>
    <w:rsid w:val="004D6121"/>
    <w:rsid w:val="004E0254"/>
    <w:rsid w:val="004E093C"/>
    <w:rsid w:val="004E1732"/>
    <w:rsid w:val="004E3C9E"/>
    <w:rsid w:val="004E55A2"/>
    <w:rsid w:val="00500E9B"/>
    <w:rsid w:val="00500F9B"/>
    <w:rsid w:val="00501AD6"/>
    <w:rsid w:val="0051156D"/>
    <w:rsid w:val="00511BF0"/>
    <w:rsid w:val="0051368D"/>
    <w:rsid w:val="00513AFE"/>
    <w:rsid w:val="00517AF1"/>
    <w:rsid w:val="0052478A"/>
    <w:rsid w:val="005334AF"/>
    <w:rsid w:val="005378DC"/>
    <w:rsid w:val="00541229"/>
    <w:rsid w:val="005426BA"/>
    <w:rsid w:val="00543C4F"/>
    <w:rsid w:val="00545512"/>
    <w:rsid w:val="0054621E"/>
    <w:rsid w:val="00546E8E"/>
    <w:rsid w:val="0055150F"/>
    <w:rsid w:val="0055626C"/>
    <w:rsid w:val="005569AB"/>
    <w:rsid w:val="00556D7F"/>
    <w:rsid w:val="00557B25"/>
    <w:rsid w:val="0056340E"/>
    <w:rsid w:val="00563974"/>
    <w:rsid w:val="00570483"/>
    <w:rsid w:val="005750B7"/>
    <w:rsid w:val="005756E3"/>
    <w:rsid w:val="00586872"/>
    <w:rsid w:val="005911EF"/>
    <w:rsid w:val="0059246C"/>
    <w:rsid w:val="00596FE1"/>
    <w:rsid w:val="005A513D"/>
    <w:rsid w:val="005B23F8"/>
    <w:rsid w:val="005B251B"/>
    <w:rsid w:val="005B31B0"/>
    <w:rsid w:val="005B376C"/>
    <w:rsid w:val="005B63AA"/>
    <w:rsid w:val="005C17FD"/>
    <w:rsid w:val="005C4B6D"/>
    <w:rsid w:val="005C5E74"/>
    <w:rsid w:val="005D1D36"/>
    <w:rsid w:val="005D4BBA"/>
    <w:rsid w:val="005D5CD0"/>
    <w:rsid w:val="005E15D1"/>
    <w:rsid w:val="005E69EC"/>
    <w:rsid w:val="005F0CB2"/>
    <w:rsid w:val="005F1B73"/>
    <w:rsid w:val="005F31E6"/>
    <w:rsid w:val="005F48CF"/>
    <w:rsid w:val="00607956"/>
    <w:rsid w:val="00610496"/>
    <w:rsid w:val="006114A9"/>
    <w:rsid w:val="0061157D"/>
    <w:rsid w:val="006157FA"/>
    <w:rsid w:val="00623445"/>
    <w:rsid w:val="00635CBC"/>
    <w:rsid w:val="0063630A"/>
    <w:rsid w:val="00640C95"/>
    <w:rsid w:val="006445C3"/>
    <w:rsid w:val="0065140E"/>
    <w:rsid w:val="006521CA"/>
    <w:rsid w:val="0065282F"/>
    <w:rsid w:val="00652C97"/>
    <w:rsid w:val="006558C8"/>
    <w:rsid w:val="00655D6C"/>
    <w:rsid w:val="006602A9"/>
    <w:rsid w:val="00660671"/>
    <w:rsid w:val="0066420E"/>
    <w:rsid w:val="00665FB9"/>
    <w:rsid w:val="006666F0"/>
    <w:rsid w:val="00671A97"/>
    <w:rsid w:val="00672D7A"/>
    <w:rsid w:val="006755BF"/>
    <w:rsid w:val="006809ED"/>
    <w:rsid w:val="006845FA"/>
    <w:rsid w:val="00690B58"/>
    <w:rsid w:val="00694954"/>
    <w:rsid w:val="006A1471"/>
    <w:rsid w:val="006A1CDB"/>
    <w:rsid w:val="006A1E60"/>
    <w:rsid w:val="006A4A3E"/>
    <w:rsid w:val="006A760D"/>
    <w:rsid w:val="006B21A4"/>
    <w:rsid w:val="006B57C8"/>
    <w:rsid w:val="006B76DC"/>
    <w:rsid w:val="006C6E40"/>
    <w:rsid w:val="006D504F"/>
    <w:rsid w:val="006E4EBC"/>
    <w:rsid w:val="006F0602"/>
    <w:rsid w:val="00712D10"/>
    <w:rsid w:val="007160D0"/>
    <w:rsid w:val="00720F45"/>
    <w:rsid w:val="007219F4"/>
    <w:rsid w:val="007264EC"/>
    <w:rsid w:val="00726F69"/>
    <w:rsid w:val="007332D8"/>
    <w:rsid w:val="00737BA1"/>
    <w:rsid w:val="00744304"/>
    <w:rsid w:val="007508B9"/>
    <w:rsid w:val="0075530F"/>
    <w:rsid w:val="007563C5"/>
    <w:rsid w:val="00757587"/>
    <w:rsid w:val="007649D9"/>
    <w:rsid w:val="007724C2"/>
    <w:rsid w:val="00783E35"/>
    <w:rsid w:val="00784CE8"/>
    <w:rsid w:val="00787E47"/>
    <w:rsid w:val="0079712A"/>
    <w:rsid w:val="007A1AC8"/>
    <w:rsid w:val="007A4481"/>
    <w:rsid w:val="007A5D80"/>
    <w:rsid w:val="007B02C9"/>
    <w:rsid w:val="007B3FA4"/>
    <w:rsid w:val="007B4056"/>
    <w:rsid w:val="007B6D32"/>
    <w:rsid w:val="007B7BC4"/>
    <w:rsid w:val="007C0353"/>
    <w:rsid w:val="007C302E"/>
    <w:rsid w:val="007D3A45"/>
    <w:rsid w:val="007D5522"/>
    <w:rsid w:val="007E01C7"/>
    <w:rsid w:val="007E0F05"/>
    <w:rsid w:val="007E1A01"/>
    <w:rsid w:val="007E267B"/>
    <w:rsid w:val="007E2CFF"/>
    <w:rsid w:val="007E3383"/>
    <w:rsid w:val="007E6616"/>
    <w:rsid w:val="007E6E43"/>
    <w:rsid w:val="007E7E8E"/>
    <w:rsid w:val="007F14F2"/>
    <w:rsid w:val="007F25EE"/>
    <w:rsid w:val="007F6933"/>
    <w:rsid w:val="00800274"/>
    <w:rsid w:val="0080520E"/>
    <w:rsid w:val="008102AB"/>
    <w:rsid w:val="0081092D"/>
    <w:rsid w:val="00815093"/>
    <w:rsid w:val="008159E0"/>
    <w:rsid w:val="00832817"/>
    <w:rsid w:val="0083547F"/>
    <w:rsid w:val="00840F2F"/>
    <w:rsid w:val="0084185F"/>
    <w:rsid w:val="0084345E"/>
    <w:rsid w:val="00853B7E"/>
    <w:rsid w:val="00865415"/>
    <w:rsid w:val="00871A45"/>
    <w:rsid w:val="00877C67"/>
    <w:rsid w:val="00880B51"/>
    <w:rsid w:val="0089336D"/>
    <w:rsid w:val="00895AD1"/>
    <w:rsid w:val="008A1E50"/>
    <w:rsid w:val="008B080E"/>
    <w:rsid w:val="008B0C4F"/>
    <w:rsid w:val="008B24A5"/>
    <w:rsid w:val="008B7AC6"/>
    <w:rsid w:val="008C1264"/>
    <w:rsid w:val="008E16E1"/>
    <w:rsid w:val="008E1D2A"/>
    <w:rsid w:val="008E1FE8"/>
    <w:rsid w:val="008E33D2"/>
    <w:rsid w:val="008E38CB"/>
    <w:rsid w:val="008E615F"/>
    <w:rsid w:val="008E6726"/>
    <w:rsid w:val="008F1AB6"/>
    <w:rsid w:val="008F1E87"/>
    <w:rsid w:val="008F4DA9"/>
    <w:rsid w:val="00910297"/>
    <w:rsid w:val="0091209D"/>
    <w:rsid w:val="0092532C"/>
    <w:rsid w:val="00934963"/>
    <w:rsid w:val="009350EB"/>
    <w:rsid w:val="00942D6B"/>
    <w:rsid w:val="009466EF"/>
    <w:rsid w:val="0095650E"/>
    <w:rsid w:val="00962EF8"/>
    <w:rsid w:val="00963D09"/>
    <w:rsid w:val="009651F5"/>
    <w:rsid w:val="00972AB4"/>
    <w:rsid w:val="00972B41"/>
    <w:rsid w:val="009845B1"/>
    <w:rsid w:val="0098663E"/>
    <w:rsid w:val="00986F1B"/>
    <w:rsid w:val="00987112"/>
    <w:rsid w:val="0098778C"/>
    <w:rsid w:val="00987DF3"/>
    <w:rsid w:val="00990983"/>
    <w:rsid w:val="00994B65"/>
    <w:rsid w:val="00996B13"/>
    <w:rsid w:val="009A3FBA"/>
    <w:rsid w:val="009A78CE"/>
    <w:rsid w:val="009B4345"/>
    <w:rsid w:val="009C5543"/>
    <w:rsid w:val="009D7827"/>
    <w:rsid w:val="009E47A7"/>
    <w:rsid w:val="009F30D8"/>
    <w:rsid w:val="00A04035"/>
    <w:rsid w:val="00A0569C"/>
    <w:rsid w:val="00A20482"/>
    <w:rsid w:val="00A23B3A"/>
    <w:rsid w:val="00A24341"/>
    <w:rsid w:val="00A31CA6"/>
    <w:rsid w:val="00A42353"/>
    <w:rsid w:val="00A50AEF"/>
    <w:rsid w:val="00A5364D"/>
    <w:rsid w:val="00A54C51"/>
    <w:rsid w:val="00A557C6"/>
    <w:rsid w:val="00A5682E"/>
    <w:rsid w:val="00A6320E"/>
    <w:rsid w:val="00A64B65"/>
    <w:rsid w:val="00A6532D"/>
    <w:rsid w:val="00A6589D"/>
    <w:rsid w:val="00A67855"/>
    <w:rsid w:val="00A7053A"/>
    <w:rsid w:val="00A728B8"/>
    <w:rsid w:val="00A776B2"/>
    <w:rsid w:val="00A8371D"/>
    <w:rsid w:val="00A97FEA"/>
    <w:rsid w:val="00AA0DFB"/>
    <w:rsid w:val="00AA1D68"/>
    <w:rsid w:val="00AA3CB4"/>
    <w:rsid w:val="00AA795E"/>
    <w:rsid w:val="00AA7A2C"/>
    <w:rsid w:val="00AB0925"/>
    <w:rsid w:val="00AB45C3"/>
    <w:rsid w:val="00AC51FB"/>
    <w:rsid w:val="00AC6C8A"/>
    <w:rsid w:val="00AD26E2"/>
    <w:rsid w:val="00AD4D94"/>
    <w:rsid w:val="00AE09D2"/>
    <w:rsid w:val="00AE2769"/>
    <w:rsid w:val="00AE7C05"/>
    <w:rsid w:val="00AF4D8C"/>
    <w:rsid w:val="00AF6B8E"/>
    <w:rsid w:val="00AF78EE"/>
    <w:rsid w:val="00B0770D"/>
    <w:rsid w:val="00B07CC3"/>
    <w:rsid w:val="00B10989"/>
    <w:rsid w:val="00B241F9"/>
    <w:rsid w:val="00B359FC"/>
    <w:rsid w:val="00B52991"/>
    <w:rsid w:val="00B543BC"/>
    <w:rsid w:val="00B56A81"/>
    <w:rsid w:val="00B57F3F"/>
    <w:rsid w:val="00B66B1A"/>
    <w:rsid w:val="00B843B3"/>
    <w:rsid w:val="00B91E40"/>
    <w:rsid w:val="00BA1462"/>
    <w:rsid w:val="00BB41EC"/>
    <w:rsid w:val="00BC1C36"/>
    <w:rsid w:val="00BC340A"/>
    <w:rsid w:val="00BD3871"/>
    <w:rsid w:val="00BE377F"/>
    <w:rsid w:val="00BE6549"/>
    <w:rsid w:val="00BF32AE"/>
    <w:rsid w:val="00BF5A57"/>
    <w:rsid w:val="00BF6D6B"/>
    <w:rsid w:val="00C0085D"/>
    <w:rsid w:val="00C04219"/>
    <w:rsid w:val="00C06D6D"/>
    <w:rsid w:val="00C50F02"/>
    <w:rsid w:val="00C51703"/>
    <w:rsid w:val="00C519C9"/>
    <w:rsid w:val="00C600E6"/>
    <w:rsid w:val="00C60E69"/>
    <w:rsid w:val="00C74112"/>
    <w:rsid w:val="00C75DDB"/>
    <w:rsid w:val="00C8105E"/>
    <w:rsid w:val="00C8489B"/>
    <w:rsid w:val="00C874BC"/>
    <w:rsid w:val="00C87C3E"/>
    <w:rsid w:val="00C92579"/>
    <w:rsid w:val="00C93875"/>
    <w:rsid w:val="00CA2296"/>
    <w:rsid w:val="00CA4341"/>
    <w:rsid w:val="00CB1741"/>
    <w:rsid w:val="00CB3CCC"/>
    <w:rsid w:val="00CB4777"/>
    <w:rsid w:val="00CC3D7C"/>
    <w:rsid w:val="00CD028A"/>
    <w:rsid w:val="00CD0EBD"/>
    <w:rsid w:val="00CD5DBD"/>
    <w:rsid w:val="00CE0A4A"/>
    <w:rsid w:val="00CE6509"/>
    <w:rsid w:val="00CF657A"/>
    <w:rsid w:val="00D062E7"/>
    <w:rsid w:val="00D10D58"/>
    <w:rsid w:val="00D15707"/>
    <w:rsid w:val="00D16850"/>
    <w:rsid w:val="00D169C7"/>
    <w:rsid w:val="00D20567"/>
    <w:rsid w:val="00D34A83"/>
    <w:rsid w:val="00D40EAF"/>
    <w:rsid w:val="00D462A5"/>
    <w:rsid w:val="00D50F69"/>
    <w:rsid w:val="00D52716"/>
    <w:rsid w:val="00D56612"/>
    <w:rsid w:val="00D566BF"/>
    <w:rsid w:val="00D61C1A"/>
    <w:rsid w:val="00D87241"/>
    <w:rsid w:val="00D94CD2"/>
    <w:rsid w:val="00D9733F"/>
    <w:rsid w:val="00DA5DDA"/>
    <w:rsid w:val="00DA67B3"/>
    <w:rsid w:val="00DB05DB"/>
    <w:rsid w:val="00DB4C6E"/>
    <w:rsid w:val="00DC0895"/>
    <w:rsid w:val="00DC1DE1"/>
    <w:rsid w:val="00DC694B"/>
    <w:rsid w:val="00DE7479"/>
    <w:rsid w:val="00DE7640"/>
    <w:rsid w:val="00DF214E"/>
    <w:rsid w:val="00DF2530"/>
    <w:rsid w:val="00DF4103"/>
    <w:rsid w:val="00DF52F8"/>
    <w:rsid w:val="00E01EC9"/>
    <w:rsid w:val="00E031D9"/>
    <w:rsid w:val="00E05C21"/>
    <w:rsid w:val="00E122BF"/>
    <w:rsid w:val="00E2760C"/>
    <w:rsid w:val="00E3008D"/>
    <w:rsid w:val="00E310FD"/>
    <w:rsid w:val="00E32463"/>
    <w:rsid w:val="00E32A91"/>
    <w:rsid w:val="00E35A96"/>
    <w:rsid w:val="00E3735A"/>
    <w:rsid w:val="00E4094A"/>
    <w:rsid w:val="00E428D3"/>
    <w:rsid w:val="00E45752"/>
    <w:rsid w:val="00E47BD0"/>
    <w:rsid w:val="00E531A2"/>
    <w:rsid w:val="00E5735A"/>
    <w:rsid w:val="00E65D68"/>
    <w:rsid w:val="00E66A3A"/>
    <w:rsid w:val="00E7145E"/>
    <w:rsid w:val="00E74C0C"/>
    <w:rsid w:val="00E758B6"/>
    <w:rsid w:val="00E77EED"/>
    <w:rsid w:val="00E83901"/>
    <w:rsid w:val="00E91829"/>
    <w:rsid w:val="00E9249D"/>
    <w:rsid w:val="00E951A8"/>
    <w:rsid w:val="00EA02D4"/>
    <w:rsid w:val="00EA15F6"/>
    <w:rsid w:val="00EA21CB"/>
    <w:rsid w:val="00EA4629"/>
    <w:rsid w:val="00EA7BD4"/>
    <w:rsid w:val="00EC26C7"/>
    <w:rsid w:val="00EC5338"/>
    <w:rsid w:val="00EC586F"/>
    <w:rsid w:val="00ED77C5"/>
    <w:rsid w:val="00ED7D32"/>
    <w:rsid w:val="00EE3D2E"/>
    <w:rsid w:val="00EE4F2B"/>
    <w:rsid w:val="00EE7286"/>
    <w:rsid w:val="00EF242B"/>
    <w:rsid w:val="00EF38E0"/>
    <w:rsid w:val="00EF729C"/>
    <w:rsid w:val="00F00ADE"/>
    <w:rsid w:val="00F02FE6"/>
    <w:rsid w:val="00F04891"/>
    <w:rsid w:val="00F05AF0"/>
    <w:rsid w:val="00F06C69"/>
    <w:rsid w:val="00F142A9"/>
    <w:rsid w:val="00F32411"/>
    <w:rsid w:val="00F33D3C"/>
    <w:rsid w:val="00F36936"/>
    <w:rsid w:val="00F458FF"/>
    <w:rsid w:val="00F4676E"/>
    <w:rsid w:val="00F629EF"/>
    <w:rsid w:val="00F651B5"/>
    <w:rsid w:val="00F70D19"/>
    <w:rsid w:val="00F74631"/>
    <w:rsid w:val="00F866F7"/>
    <w:rsid w:val="00FA0FBD"/>
    <w:rsid w:val="00FA6A5A"/>
    <w:rsid w:val="00FB0B44"/>
    <w:rsid w:val="00FB22D4"/>
    <w:rsid w:val="00FB34C4"/>
    <w:rsid w:val="00FB46B0"/>
    <w:rsid w:val="00FC13DC"/>
    <w:rsid w:val="00FD0331"/>
    <w:rsid w:val="00FD0825"/>
    <w:rsid w:val="00FD567F"/>
    <w:rsid w:val="00FD594C"/>
    <w:rsid w:val="00FD6BD0"/>
    <w:rsid w:val="00FE4125"/>
    <w:rsid w:val="00FE5B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72120C-A4A9-407F-80FD-18158F22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2527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4035"/>
    <w:pPr>
      <w:tabs>
        <w:tab w:val="center" w:pos="4419"/>
        <w:tab w:val="right" w:pos="8838"/>
      </w:tabs>
    </w:pPr>
  </w:style>
  <w:style w:type="character" w:customStyle="1" w:styleId="EncabezadoCar">
    <w:name w:val="Encabezado Car"/>
    <w:basedOn w:val="Fuentedeprrafopredeter"/>
    <w:link w:val="Encabezado"/>
    <w:uiPriority w:val="99"/>
    <w:rsid w:val="00A0403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04035"/>
    <w:pPr>
      <w:tabs>
        <w:tab w:val="center" w:pos="4419"/>
        <w:tab w:val="right" w:pos="8838"/>
      </w:tabs>
    </w:pPr>
  </w:style>
  <w:style w:type="character" w:customStyle="1" w:styleId="PiedepginaCar">
    <w:name w:val="Pie de página Car"/>
    <w:basedOn w:val="Fuentedeprrafopredeter"/>
    <w:link w:val="Piedepgina"/>
    <w:uiPriority w:val="99"/>
    <w:rsid w:val="00A04035"/>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04035"/>
    <w:rPr>
      <w:rFonts w:ascii="Tahoma" w:hAnsi="Tahoma" w:cs="Tahoma"/>
      <w:sz w:val="16"/>
      <w:szCs w:val="16"/>
    </w:rPr>
  </w:style>
  <w:style w:type="character" w:customStyle="1" w:styleId="TextodegloboCar">
    <w:name w:val="Texto de globo Car"/>
    <w:basedOn w:val="Fuentedeprrafopredeter"/>
    <w:link w:val="Textodeglobo"/>
    <w:uiPriority w:val="99"/>
    <w:semiHidden/>
    <w:rsid w:val="00A04035"/>
    <w:rPr>
      <w:rFonts w:ascii="Tahoma" w:eastAsia="Times New Roman" w:hAnsi="Tahoma" w:cs="Tahoma"/>
      <w:sz w:val="16"/>
      <w:szCs w:val="16"/>
      <w:lang w:val="es-ES" w:eastAsia="es-ES"/>
    </w:rPr>
  </w:style>
  <w:style w:type="paragraph" w:styleId="Sinespaciado">
    <w:name w:val="No Spacing"/>
    <w:link w:val="SinespaciadoCar"/>
    <w:uiPriority w:val="1"/>
    <w:qFormat/>
    <w:rsid w:val="00FD6BD0"/>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basedOn w:val="Fuentedeprrafopredeter"/>
    <w:link w:val="Sinespaciado"/>
    <w:uiPriority w:val="1"/>
    <w:rsid w:val="00DE7640"/>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1B3AE8"/>
    <w:pPr>
      <w:ind w:left="720"/>
      <w:contextualSpacing/>
    </w:pPr>
  </w:style>
  <w:style w:type="table" w:styleId="Tablaconcuadrcula">
    <w:name w:val="Table Grid"/>
    <w:basedOn w:val="Tablanormal"/>
    <w:uiPriority w:val="59"/>
    <w:rsid w:val="00A97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1B3E"/>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61157D"/>
    <w:pPr>
      <w:spacing w:before="100" w:beforeAutospacing="1" w:after="100" w:afterAutospacing="1"/>
    </w:pPr>
    <w:rPr>
      <w:rFonts w:eastAsiaTheme="minorEastAsia"/>
      <w:lang w:val="es-MX" w:eastAsia="es-MX"/>
    </w:rPr>
  </w:style>
  <w:style w:type="character" w:styleId="Textoennegrita">
    <w:name w:val="Strong"/>
    <w:basedOn w:val="Fuentedeprrafopredeter"/>
    <w:uiPriority w:val="22"/>
    <w:qFormat/>
    <w:rsid w:val="008B24A5"/>
    <w:rPr>
      <w:b/>
      <w:bCs/>
    </w:rPr>
  </w:style>
  <w:style w:type="table" w:customStyle="1" w:styleId="Tablaconcuadrcula1">
    <w:name w:val="Tabla con cuadrícula1"/>
    <w:basedOn w:val="Tablanormal"/>
    <w:next w:val="Tablaconcuadrcula"/>
    <w:uiPriority w:val="39"/>
    <w:rsid w:val="004A4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nfasis61">
    <w:name w:val="Tabla de cuadrícula 1 clara - Énfasis 61"/>
    <w:basedOn w:val="Tablanormal"/>
    <w:uiPriority w:val="46"/>
    <w:rsid w:val="004A4D6E"/>
    <w:pPr>
      <w:spacing w:after="0" w:line="240" w:lineRule="auto"/>
    </w:p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paragraph" w:customStyle="1" w:styleId="Textonotapie1">
    <w:name w:val="Texto nota pie1"/>
    <w:basedOn w:val="Normal"/>
    <w:next w:val="Textonotapie"/>
    <w:link w:val="TextonotapieCar"/>
    <w:uiPriority w:val="99"/>
    <w:semiHidden/>
    <w:unhideWhenUsed/>
    <w:rsid w:val="004A4D6E"/>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1"/>
    <w:uiPriority w:val="99"/>
    <w:semiHidden/>
    <w:rsid w:val="004A4D6E"/>
    <w:rPr>
      <w:sz w:val="20"/>
      <w:szCs w:val="20"/>
      <w:lang w:val="es-MX"/>
    </w:rPr>
  </w:style>
  <w:style w:type="character" w:styleId="Refdenotaalpie">
    <w:name w:val="footnote reference"/>
    <w:basedOn w:val="Fuentedeprrafopredeter"/>
    <w:uiPriority w:val="99"/>
    <w:semiHidden/>
    <w:unhideWhenUsed/>
    <w:rsid w:val="004A4D6E"/>
    <w:rPr>
      <w:vertAlign w:val="superscript"/>
    </w:rPr>
  </w:style>
  <w:style w:type="paragraph" w:styleId="Textonotapie">
    <w:name w:val="footnote text"/>
    <w:basedOn w:val="Normal"/>
    <w:link w:val="TextonotapieCar1"/>
    <w:uiPriority w:val="99"/>
    <w:semiHidden/>
    <w:unhideWhenUsed/>
    <w:rsid w:val="004A4D6E"/>
    <w:rPr>
      <w:sz w:val="20"/>
      <w:szCs w:val="20"/>
    </w:rPr>
  </w:style>
  <w:style w:type="character" w:customStyle="1" w:styleId="TextonotapieCar1">
    <w:name w:val="Texto nota pie Car1"/>
    <w:basedOn w:val="Fuentedeprrafopredeter"/>
    <w:link w:val="Textonotapie"/>
    <w:uiPriority w:val="99"/>
    <w:semiHidden/>
    <w:rsid w:val="004A4D6E"/>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513AFE"/>
    <w:rPr>
      <w:sz w:val="16"/>
      <w:szCs w:val="16"/>
    </w:rPr>
  </w:style>
  <w:style w:type="paragraph" w:styleId="Textocomentario">
    <w:name w:val="annotation text"/>
    <w:basedOn w:val="Normal"/>
    <w:link w:val="TextocomentarioCar"/>
    <w:uiPriority w:val="99"/>
    <w:semiHidden/>
    <w:unhideWhenUsed/>
    <w:rsid w:val="00513AFE"/>
    <w:rPr>
      <w:sz w:val="20"/>
      <w:szCs w:val="20"/>
    </w:rPr>
  </w:style>
  <w:style w:type="character" w:customStyle="1" w:styleId="TextocomentarioCar">
    <w:name w:val="Texto comentario Car"/>
    <w:basedOn w:val="Fuentedeprrafopredeter"/>
    <w:link w:val="Textocomentario"/>
    <w:uiPriority w:val="99"/>
    <w:semiHidden/>
    <w:rsid w:val="00513AFE"/>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140869">
      <w:bodyDiv w:val="1"/>
      <w:marLeft w:val="0"/>
      <w:marRight w:val="0"/>
      <w:marTop w:val="0"/>
      <w:marBottom w:val="0"/>
      <w:divBdr>
        <w:top w:val="none" w:sz="0" w:space="0" w:color="auto"/>
        <w:left w:val="none" w:sz="0" w:space="0" w:color="auto"/>
        <w:bottom w:val="none" w:sz="0" w:space="0" w:color="auto"/>
        <w:right w:val="none" w:sz="0" w:space="0" w:color="auto"/>
      </w:divBdr>
    </w:div>
    <w:div w:id="391391232">
      <w:bodyDiv w:val="1"/>
      <w:marLeft w:val="0"/>
      <w:marRight w:val="0"/>
      <w:marTop w:val="0"/>
      <w:marBottom w:val="0"/>
      <w:divBdr>
        <w:top w:val="none" w:sz="0" w:space="0" w:color="auto"/>
        <w:left w:val="none" w:sz="0" w:space="0" w:color="auto"/>
        <w:bottom w:val="none" w:sz="0" w:space="0" w:color="auto"/>
        <w:right w:val="none" w:sz="0" w:space="0" w:color="auto"/>
      </w:divBdr>
    </w:div>
    <w:div w:id="446513189">
      <w:bodyDiv w:val="1"/>
      <w:marLeft w:val="0"/>
      <w:marRight w:val="0"/>
      <w:marTop w:val="0"/>
      <w:marBottom w:val="0"/>
      <w:divBdr>
        <w:top w:val="none" w:sz="0" w:space="0" w:color="auto"/>
        <w:left w:val="none" w:sz="0" w:space="0" w:color="auto"/>
        <w:bottom w:val="none" w:sz="0" w:space="0" w:color="auto"/>
        <w:right w:val="none" w:sz="0" w:space="0" w:color="auto"/>
      </w:divBdr>
    </w:div>
    <w:div w:id="450635507">
      <w:bodyDiv w:val="1"/>
      <w:marLeft w:val="0"/>
      <w:marRight w:val="0"/>
      <w:marTop w:val="0"/>
      <w:marBottom w:val="0"/>
      <w:divBdr>
        <w:top w:val="none" w:sz="0" w:space="0" w:color="auto"/>
        <w:left w:val="none" w:sz="0" w:space="0" w:color="auto"/>
        <w:bottom w:val="none" w:sz="0" w:space="0" w:color="auto"/>
        <w:right w:val="none" w:sz="0" w:space="0" w:color="auto"/>
      </w:divBdr>
    </w:div>
    <w:div w:id="635448436">
      <w:bodyDiv w:val="1"/>
      <w:marLeft w:val="0"/>
      <w:marRight w:val="0"/>
      <w:marTop w:val="0"/>
      <w:marBottom w:val="0"/>
      <w:divBdr>
        <w:top w:val="none" w:sz="0" w:space="0" w:color="auto"/>
        <w:left w:val="none" w:sz="0" w:space="0" w:color="auto"/>
        <w:bottom w:val="none" w:sz="0" w:space="0" w:color="auto"/>
        <w:right w:val="none" w:sz="0" w:space="0" w:color="auto"/>
      </w:divBdr>
    </w:div>
    <w:div w:id="773205550">
      <w:bodyDiv w:val="1"/>
      <w:marLeft w:val="0"/>
      <w:marRight w:val="0"/>
      <w:marTop w:val="0"/>
      <w:marBottom w:val="0"/>
      <w:divBdr>
        <w:top w:val="none" w:sz="0" w:space="0" w:color="auto"/>
        <w:left w:val="none" w:sz="0" w:space="0" w:color="auto"/>
        <w:bottom w:val="none" w:sz="0" w:space="0" w:color="auto"/>
        <w:right w:val="none" w:sz="0" w:space="0" w:color="auto"/>
      </w:divBdr>
    </w:div>
    <w:div w:id="798692986">
      <w:bodyDiv w:val="1"/>
      <w:marLeft w:val="0"/>
      <w:marRight w:val="0"/>
      <w:marTop w:val="0"/>
      <w:marBottom w:val="0"/>
      <w:divBdr>
        <w:top w:val="none" w:sz="0" w:space="0" w:color="auto"/>
        <w:left w:val="none" w:sz="0" w:space="0" w:color="auto"/>
        <w:bottom w:val="none" w:sz="0" w:space="0" w:color="auto"/>
        <w:right w:val="none" w:sz="0" w:space="0" w:color="auto"/>
      </w:divBdr>
    </w:div>
    <w:div w:id="1097991762">
      <w:bodyDiv w:val="1"/>
      <w:marLeft w:val="0"/>
      <w:marRight w:val="0"/>
      <w:marTop w:val="0"/>
      <w:marBottom w:val="0"/>
      <w:divBdr>
        <w:top w:val="none" w:sz="0" w:space="0" w:color="auto"/>
        <w:left w:val="none" w:sz="0" w:space="0" w:color="auto"/>
        <w:bottom w:val="none" w:sz="0" w:space="0" w:color="auto"/>
        <w:right w:val="none" w:sz="0" w:space="0" w:color="auto"/>
      </w:divBdr>
    </w:div>
    <w:div w:id="1380127507">
      <w:bodyDiv w:val="1"/>
      <w:marLeft w:val="0"/>
      <w:marRight w:val="0"/>
      <w:marTop w:val="0"/>
      <w:marBottom w:val="0"/>
      <w:divBdr>
        <w:top w:val="none" w:sz="0" w:space="0" w:color="auto"/>
        <w:left w:val="none" w:sz="0" w:space="0" w:color="auto"/>
        <w:bottom w:val="none" w:sz="0" w:space="0" w:color="auto"/>
        <w:right w:val="none" w:sz="0" w:space="0" w:color="auto"/>
      </w:divBdr>
    </w:div>
    <w:div w:id="1455829319">
      <w:bodyDiv w:val="1"/>
      <w:marLeft w:val="0"/>
      <w:marRight w:val="0"/>
      <w:marTop w:val="0"/>
      <w:marBottom w:val="0"/>
      <w:divBdr>
        <w:top w:val="none" w:sz="0" w:space="0" w:color="auto"/>
        <w:left w:val="none" w:sz="0" w:space="0" w:color="auto"/>
        <w:bottom w:val="none" w:sz="0" w:space="0" w:color="auto"/>
        <w:right w:val="none" w:sz="0" w:space="0" w:color="auto"/>
      </w:divBdr>
    </w:div>
    <w:div w:id="1519849763">
      <w:bodyDiv w:val="1"/>
      <w:marLeft w:val="0"/>
      <w:marRight w:val="0"/>
      <w:marTop w:val="0"/>
      <w:marBottom w:val="0"/>
      <w:divBdr>
        <w:top w:val="none" w:sz="0" w:space="0" w:color="auto"/>
        <w:left w:val="none" w:sz="0" w:space="0" w:color="auto"/>
        <w:bottom w:val="none" w:sz="0" w:space="0" w:color="auto"/>
        <w:right w:val="none" w:sz="0" w:space="0" w:color="auto"/>
      </w:divBdr>
      <w:divsChild>
        <w:div w:id="744840317">
          <w:marLeft w:val="1123"/>
          <w:marRight w:val="0"/>
          <w:marTop w:val="150"/>
          <w:marBottom w:val="0"/>
          <w:divBdr>
            <w:top w:val="none" w:sz="0" w:space="0" w:color="auto"/>
            <w:left w:val="none" w:sz="0" w:space="0" w:color="auto"/>
            <w:bottom w:val="none" w:sz="0" w:space="0" w:color="auto"/>
            <w:right w:val="none" w:sz="0" w:space="0" w:color="auto"/>
          </w:divBdr>
        </w:div>
        <w:div w:id="676276065">
          <w:marLeft w:val="1123"/>
          <w:marRight w:val="0"/>
          <w:marTop w:val="150"/>
          <w:marBottom w:val="0"/>
          <w:divBdr>
            <w:top w:val="none" w:sz="0" w:space="0" w:color="auto"/>
            <w:left w:val="none" w:sz="0" w:space="0" w:color="auto"/>
            <w:bottom w:val="none" w:sz="0" w:space="0" w:color="auto"/>
            <w:right w:val="none" w:sz="0" w:space="0" w:color="auto"/>
          </w:divBdr>
        </w:div>
        <w:div w:id="1417707029">
          <w:marLeft w:val="1123"/>
          <w:marRight w:val="0"/>
          <w:marTop w:val="150"/>
          <w:marBottom w:val="0"/>
          <w:divBdr>
            <w:top w:val="none" w:sz="0" w:space="0" w:color="auto"/>
            <w:left w:val="none" w:sz="0" w:space="0" w:color="auto"/>
            <w:bottom w:val="none" w:sz="0" w:space="0" w:color="auto"/>
            <w:right w:val="none" w:sz="0" w:space="0" w:color="auto"/>
          </w:divBdr>
        </w:div>
        <w:div w:id="1153178425">
          <w:marLeft w:val="1123"/>
          <w:marRight w:val="0"/>
          <w:marTop w:val="150"/>
          <w:marBottom w:val="0"/>
          <w:divBdr>
            <w:top w:val="none" w:sz="0" w:space="0" w:color="auto"/>
            <w:left w:val="none" w:sz="0" w:space="0" w:color="auto"/>
            <w:bottom w:val="none" w:sz="0" w:space="0" w:color="auto"/>
            <w:right w:val="none" w:sz="0" w:space="0" w:color="auto"/>
          </w:divBdr>
        </w:div>
      </w:divsChild>
    </w:div>
    <w:div w:id="1584680020">
      <w:bodyDiv w:val="1"/>
      <w:marLeft w:val="0"/>
      <w:marRight w:val="0"/>
      <w:marTop w:val="0"/>
      <w:marBottom w:val="0"/>
      <w:divBdr>
        <w:top w:val="none" w:sz="0" w:space="0" w:color="auto"/>
        <w:left w:val="none" w:sz="0" w:space="0" w:color="auto"/>
        <w:bottom w:val="none" w:sz="0" w:space="0" w:color="auto"/>
        <w:right w:val="none" w:sz="0" w:space="0" w:color="auto"/>
      </w:divBdr>
    </w:div>
    <w:div w:id="1611165579">
      <w:bodyDiv w:val="1"/>
      <w:marLeft w:val="0"/>
      <w:marRight w:val="0"/>
      <w:marTop w:val="0"/>
      <w:marBottom w:val="0"/>
      <w:divBdr>
        <w:top w:val="none" w:sz="0" w:space="0" w:color="auto"/>
        <w:left w:val="none" w:sz="0" w:space="0" w:color="auto"/>
        <w:bottom w:val="none" w:sz="0" w:space="0" w:color="auto"/>
        <w:right w:val="none" w:sz="0" w:space="0" w:color="auto"/>
      </w:divBdr>
      <w:divsChild>
        <w:div w:id="2018652695">
          <w:marLeft w:val="1123"/>
          <w:marRight w:val="0"/>
          <w:marTop w:val="150"/>
          <w:marBottom w:val="0"/>
          <w:divBdr>
            <w:top w:val="none" w:sz="0" w:space="0" w:color="auto"/>
            <w:left w:val="none" w:sz="0" w:space="0" w:color="auto"/>
            <w:bottom w:val="none" w:sz="0" w:space="0" w:color="auto"/>
            <w:right w:val="none" w:sz="0" w:space="0" w:color="auto"/>
          </w:divBdr>
        </w:div>
        <w:div w:id="989867349">
          <w:marLeft w:val="1123"/>
          <w:marRight w:val="0"/>
          <w:marTop w:val="150"/>
          <w:marBottom w:val="0"/>
          <w:divBdr>
            <w:top w:val="none" w:sz="0" w:space="0" w:color="auto"/>
            <w:left w:val="none" w:sz="0" w:space="0" w:color="auto"/>
            <w:bottom w:val="none" w:sz="0" w:space="0" w:color="auto"/>
            <w:right w:val="none" w:sz="0" w:space="0" w:color="auto"/>
          </w:divBdr>
        </w:div>
        <w:div w:id="2013292789">
          <w:marLeft w:val="1123"/>
          <w:marRight w:val="0"/>
          <w:marTop w:val="150"/>
          <w:marBottom w:val="0"/>
          <w:divBdr>
            <w:top w:val="none" w:sz="0" w:space="0" w:color="auto"/>
            <w:left w:val="none" w:sz="0" w:space="0" w:color="auto"/>
            <w:bottom w:val="none" w:sz="0" w:space="0" w:color="auto"/>
            <w:right w:val="none" w:sz="0" w:space="0" w:color="auto"/>
          </w:divBdr>
        </w:div>
        <w:div w:id="204022198">
          <w:marLeft w:val="1123"/>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1F497D"/>
      </a:dk2>
      <a:lt2>
        <a:srgbClr val="EEECE1"/>
      </a:lt2>
      <a:accent1>
        <a:srgbClr val="3F3151"/>
      </a:accent1>
      <a:accent2>
        <a:srgbClr val="008080"/>
      </a:accent2>
      <a:accent3>
        <a:srgbClr val="008080"/>
      </a:accent3>
      <a:accent4>
        <a:srgbClr val="5F497A"/>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9B07DF4AB2310645B5475B8CE216E901" ma:contentTypeVersion="0" ma:contentTypeDescription="Crear nuevo documento." ma:contentTypeScope="" ma:versionID="67bae082d2af6b39cf6c609911c9a188">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413E75-EB7D-419F-BE8D-5CC5DA7626C6}">
  <ds:schemaRefs>
    <ds:schemaRef ds:uri="http://schemas.openxmlformats.org/officeDocument/2006/bibliography"/>
  </ds:schemaRefs>
</ds:datastoreItem>
</file>

<file path=customXml/itemProps2.xml><?xml version="1.0" encoding="utf-8"?>
<ds:datastoreItem xmlns:ds="http://schemas.openxmlformats.org/officeDocument/2006/customXml" ds:itemID="{663B3855-101A-403F-97E0-9BDF255F9B3C}"/>
</file>

<file path=customXml/itemProps3.xml><?xml version="1.0" encoding="utf-8"?>
<ds:datastoreItem xmlns:ds="http://schemas.openxmlformats.org/officeDocument/2006/customXml" ds:itemID="{B8C44853-A385-483D-A047-B54586A77DE2}"/>
</file>

<file path=customXml/itemProps4.xml><?xml version="1.0" encoding="utf-8"?>
<ds:datastoreItem xmlns:ds="http://schemas.openxmlformats.org/officeDocument/2006/customXml" ds:itemID="{9D8251D2-1047-400F-9B66-D2AA7229204D}"/>
</file>

<file path=docProps/app.xml><?xml version="1.0" encoding="utf-8"?>
<Properties xmlns="http://schemas.openxmlformats.org/officeDocument/2006/extended-properties" xmlns:vt="http://schemas.openxmlformats.org/officeDocument/2006/docPropsVTypes">
  <Template>Normal.dotm</Template>
  <TotalTime>0</TotalTime>
  <Pages>18</Pages>
  <Words>4591</Words>
  <Characters>25252</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Plan Anual de desarrollo archivístico del ifai 2013</vt:lpstr>
    </vt:vector>
  </TitlesOfParts>
  <Company>HP</Company>
  <LinksUpToDate>false</LinksUpToDate>
  <CharactersWithSpaces>29784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Anual de desarrollo archivístico del ifai 2013</dc:title>
  <dc:creator>claudia.escoto</dc:creator>
  <cp:lastModifiedBy>Claudia Alin Escoto Velázquez</cp:lastModifiedBy>
  <cp:revision>2</cp:revision>
  <cp:lastPrinted>2019-06-27T00:49:00Z</cp:lastPrinted>
  <dcterms:created xsi:type="dcterms:W3CDTF">2019-06-27T01:02:00Z</dcterms:created>
  <dcterms:modified xsi:type="dcterms:W3CDTF">2019-06-27T01:02:00Z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0x0101009B07DF4AB2310645B5475B8CE216E901</vt:lpwstr>
  </property>
</Properties>
</file>